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41002B" w:rsidRPr="002A2673" w:rsidRDefault="00013508" w:rsidP="00461347">
      <w:pPr>
        <w:shd w:val="clear" w:color="auto" w:fill="D9D9D9" w:themeFill="background1" w:themeFillShade="D9"/>
        <w:spacing w:line="360" w:lineRule="auto"/>
        <w:jc w:val="center"/>
        <w:rPr>
          <w:rFonts w:ascii="Tahoma" w:eastAsia="Times New Roman" w:hAnsi="Tahoma"/>
          <w:b/>
          <w:bCs/>
          <w:sz w:val="24"/>
          <w:rtl/>
        </w:rPr>
      </w:pPr>
      <w:r w:rsidRPr="002A2673">
        <w:rPr>
          <w:rFonts w:ascii="Tahoma" w:eastAsia="Times New Roman" w:hAnsi="Tahoma"/>
          <w:b/>
          <w:bCs/>
          <w:sz w:val="24"/>
          <w:rtl/>
        </w:rPr>
        <w:t>بسم الله الر</w:t>
      </w:r>
      <w:r w:rsidR="003A3494" w:rsidRPr="002A2673">
        <w:rPr>
          <w:rFonts w:ascii="Tahoma" w:eastAsia="Times New Roman" w:hAnsi="Tahoma"/>
          <w:b/>
          <w:bCs/>
          <w:sz w:val="24"/>
          <w:rtl/>
        </w:rPr>
        <w:t>ّ</w:t>
      </w:r>
      <w:r w:rsidRPr="002A2673">
        <w:rPr>
          <w:rFonts w:ascii="Tahoma" w:eastAsia="Times New Roman" w:hAnsi="Tahoma"/>
          <w:b/>
          <w:bCs/>
          <w:sz w:val="24"/>
          <w:rtl/>
        </w:rPr>
        <w:t>حمن الر</w:t>
      </w:r>
      <w:r w:rsidR="003A3494" w:rsidRPr="002A2673">
        <w:rPr>
          <w:rFonts w:ascii="Tahoma" w:eastAsia="Times New Roman" w:hAnsi="Tahoma"/>
          <w:b/>
          <w:bCs/>
          <w:sz w:val="24"/>
          <w:rtl/>
        </w:rPr>
        <w:t>ّ</w:t>
      </w:r>
      <w:r w:rsidRPr="002A2673">
        <w:rPr>
          <w:rFonts w:ascii="Tahoma" w:eastAsia="Times New Roman" w:hAnsi="Tahoma"/>
          <w:b/>
          <w:bCs/>
          <w:sz w:val="24"/>
          <w:rtl/>
        </w:rPr>
        <w:t>حیم</w:t>
      </w:r>
    </w:p>
    <w:p w:rsidR="0041002B" w:rsidRPr="002A2673" w:rsidRDefault="0041002B" w:rsidP="00461347">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hAnsi="Tahoma"/>
          <w:b/>
          <w:bCs/>
          <w:color w:val="000000" w:themeColor="text1"/>
          <w:sz w:val="24"/>
          <w:rtl/>
        </w:rPr>
        <w:t>فقه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عام</w:t>
      </w:r>
      <w:r w:rsidR="003A3494" w:rsidRPr="002A2673">
        <w:rPr>
          <w:rFonts w:ascii="Tahoma" w:hAnsi="Tahoma"/>
          <w:b/>
          <w:bCs/>
          <w:color w:val="000000" w:themeColor="text1"/>
          <w:sz w:val="24"/>
          <w:rtl/>
        </w:rPr>
        <w:t>ّ</w:t>
      </w:r>
      <w:r w:rsidRPr="002A2673">
        <w:rPr>
          <w:rFonts w:ascii="Tahoma" w:hAnsi="Tahoma"/>
          <w:b/>
          <w:bCs/>
          <w:color w:val="000000" w:themeColor="text1"/>
          <w:sz w:val="24"/>
          <w:rtl/>
        </w:rPr>
        <w:t>ل و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عای</w:t>
      </w:r>
      <w:r w:rsidR="003A3494" w:rsidRPr="002A2673">
        <w:rPr>
          <w:rFonts w:ascii="Tahoma" w:hAnsi="Tahoma"/>
          <w:b/>
          <w:bCs/>
          <w:color w:val="000000" w:themeColor="text1"/>
          <w:sz w:val="24"/>
          <w:rtl/>
        </w:rPr>
        <w:t>ّ</w:t>
      </w:r>
      <w:r w:rsidRPr="002A2673">
        <w:rPr>
          <w:rFonts w:ascii="Tahoma" w:hAnsi="Tahoma"/>
          <w:b/>
          <w:bCs/>
          <w:color w:val="000000" w:themeColor="text1"/>
          <w:sz w:val="24"/>
          <w:rtl/>
        </w:rPr>
        <w:t>ش مع مختلف الملل و الن</w:t>
      </w:r>
      <w:r w:rsidR="003A3494" w:rsidRPr="002A2673">
        <w:rPr>
          <w:rFonts w:ascii="Tahoma" w:hAnsi="Tahoma"/>
          <w:b/>
          <w:bCs/>
          <w:color w:val="000000" w:themeColor="text1"/>
          <w:sz w:val="24"/>
          <w:rtl/>
        </w:rPr>
        <w:t>ّ</w:t>
      </w:r>
      <w:r w:rsidRPr="002A2673">
        <w:rPr>
          <w:rFonts w:ascii="Tahoma" w:hAnsi="Tahoma"/>
          <w:b/>
          <w:bCs/>
          <w:color w:val="000000" w:themeColor="text1"/>
          <w:sz w:val="24"/>
          <w:rtl/>
        </w:rPr>
        <w:t>حل</w:t>
      </w:r>
      <w:r w:rsidRPr="002A2673">
        <w:rPr>
          <w:rFonts w:ascii="Tahoma" w:eastAsia="Times New Roman" w:hAnsi="Tahoma"/>
          <w:b/>
          <w:bCs/>
          <w:sz w:val="24"/>
          <w:rtl/>
        </w:rPr>
        <w:t xml:space="preserve"> </w:t>
      </w:r>
    </w:p>
    <w:p w:rsidR="00013508" w:rsidRPr="002A2673" w:rsidRDefault="00013508" w:rsidP="00461347">
      <w:pPr>
        <w:shd w:val="clear" w:color="auto" w:fill="D9D9D9" w:themeFill="background1" w:themeFillShade="D9"/>
        <w:spacing w:line="360" w:lineRule="auto"/>
        <w:ind w:firstLine="720"/>
        <w:jc w:val="lowKashida"/>
        <w:rPr>
          <w:rFonts w:ascii="Tahoma" w:eastAsia="Times New Roman" w:hAnsi="Tahoma"/>
          <w:b/>
          <w:bCs/>
          <w:sz w:val="24"/>
        </w:rPr>
      </w:pPr>
      <w:r w:rsidRPr="002A2673">
        <w:rPr>
          <w:rFonts w:ascii="Tahoma" w:eastAsia="Times New Roman" w:hAnsi="Tahoma"/>
          <w:b/>
          <w:bCs/>
          <w:sz w:val="24"/>
          <w:rtl/>
        </w:rPr>
        <w:t>طهارت یا نجاست غیر مسلم</w:t>
      </w:r>
    </w:p>
    <w:p w:rsidR="00CA60B6" w:rsidRPr="002A2673" w:rsidRDefault="00013508" w:rsidP="003852D6">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t>بررسی روایات</w:t>
      </w:r>
    </w:p>
    <w:p w:rsidR="003852D6" w:rsidRPr="002A2673" w:rsidRDefault="003852D6" w:rsidP="003852D6">
      <w:pPr>
        <w:shd w:val="clear" w:color="auto" w:fill="D9D9D9" w:themeFill="background1" w:themeFillShade="D9"/>
        <w:spacing w:line="360" w:lineRule="auto"/>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t>روایات دالّ بر طهارت</w:t>
      </w:r>
    </w:p>
    <w:p w:rsidR="00D117C9" w:rsidRDefault="00D204A4" w:rsidP="0012582A">
      <w:pPr>
        <w:shd w:val="clear" w:color="auto" w:fill="D9D9D9" w:themeFill="background1" w:themeFillShade="D9"/>
        <w:spacing w:line="360" w:lineRule="auto"/>
        <w:ind w:left="2880"/>
        <w:rPr>
          <w:rFonts w:ascii="Tahoma" w:eastAsia="Times New Roman" w:hAnsi="Tahoma"/>
          <w:b/>
          <w:bCs/>
          <w:sz w:val="24"/>
          <w:rtl/>
        </w:rPr>
      </w:pPr>
      <w:r>
        <w:rPr>
          <w:rFonts w:ascii="Tahoma" w:eastAsia="Times New Roman" w:hAnsi="Tahoma" w:hint="cs"/>
          <w:b/>
          <w:bCs/>
          <w:sz w:val="24"/>
          <w:rtl/>
        </w:rPr>
        <w:t>صحیحة ابراهیم بن محمود</w:t>
      </w:r>
    </w:p>
    <w:p w:rsidR="00D204A4" w:rsidRDefault="00D204A4" w:rsidP="0012582A">
      <w:pPr>
        <w:shd w:val="clear" w:color="auto" w:fill="D9D9D9" w:themeFill="background1" w:themeFillShade="D9"/>
        <w:spacing w:line="360" w:lineRule="auto"/>
        <w:ind w:left="2880"/>
        <w:rPr>
          <w:rFonts w:ascii="Tahoma" w:eastAsia="Times New Roman" w:hAnsi="Tahoma"/>
          <w:sz w:val="24"/>
          <w:rtl/>
        </w:rPr>
      </w:pPr>
      <w:r>
        <w:rPr>
          <w:rFonts w:ascii="Tahoma" w:eastAsia="Times New Roman" w:hAnsi="Tahoma" w:hint="cs"/>
          <w:b/>
          <w:bCs/>
          <w:sz w:val="24"/>
          <w:rtl/>
        </w:rPr>
        <w:t>روایات دالّ بر جواز تزویج با زن کتابیّ</w:t>
      </w:r>
    </w:p>
    <w:p w:rsidR="00AD27BC" w:rsidRPr="00AD27BC" w:rsidRDefault="00AD27BC" w:rsidP="0012582A">
      <w:pPr>
        <w:shd w:val="clear" w:color="auto" w:fill="D9D9D9" w:themeFill="background1" w:themeFillShade="D9"/>
        <w:spacing w:line="360" w:lineRule="auto"/>
        <w:ind w:left="2880"/>
        <w:rPr>
          <w:rFonts w:ascii="Tahoma" w:eastAsia="Times New Roman" w:hAnsi="Tahoma"/>
          <w:b/>
          <w:bCs/>
          <w:sz w:val="24"/>
          <w:rtl/>
        </w:rPr>
      </w:pPr>
      <w:r w:rsidRPr="00AD27BC">
        <w:rPr>
          <w:rFonts w:ascii="Tahoma" w:eastAsia="Times New Roman" w:hAnsi="Tahoma" w:hint="cs"/>
          <w:b/>
          <w:bCs/>
          <w:sz w:val="24"/>
          <w:rtl/>
        </w:rPr>
        <w:t>روایات دالّ بر جواز ارتضاع از زن کتابیّ</w:t>
      </w:r>
    </w:p>
    <w:p w:rsidR="00AD27BC" w:rsidRPr="00AD27BC" w:rsidRDefault="00AD27BC" w:rsidP="0012582A">
      <w:pPr>
        <w:shd w:val="clear" w:color="auto" w:fill="D9D9D9" w:themeFill="background1" w:themeFillShade="D9"/>
        <w:spacing w:line="360" w:lineRule="auto"/>
        <w:ind w:left="2880"/>
        <w:rPr>
          <w:rFonts w:ascii="Tahoma" w:eastAsia="Times New Roman" w:hAnsi="Tahoma"/>
          <w:b/>
          <w:bCs/>
          <w:sz w:val="24"/>
        </w:rPr>
      </w:pPr>
      <w:r w:rsidRPr="00AD27BC">
        <w:rPr>
          <w:rFonts w:ascii="Tahoma" w:eastAsia="Times New Roman" w:hAnsi="Tahoma" w:hint="cs"/>
          <w:b/>
          <w:bCs/>
          <w:sz w:val="24"/>
          <w:rtl/>
        </w:rPr>
        <w:t>روایات دالّ بر جواز غسل میّت</w:t>
      </w:r>
      <w:r w:rsidRPr="00AD27BC">
        <w:rPr>
          <w:rFonts w:ascii="Tahoma" w:eastAsia="Times New Roman" w:hAnsi="Tahoma" w:hint="cs"/>
          <w:sz w:val="24"/>
          <w:rtl/>
        </w:rPr>
        <w:t>(اضطرارا)</w:t>
      </w:r>
      <w:r w:rsidRPr="00AD27BC">
        <w:rPr>
          <w:rFonts w:ascii="Tahoma" w:eastAsia="Times New Roman" w:hAnsi="Tahoma" w:hint="cs"/>
          <w:b/>
          <w:bCs/>
          <w:sz w:val="24"/>
          <w:rtl/>
        </w:rPr>
        <w:t xml:space="preserve"> توسط اهل کتاب</w:t>
      </w:r>
    </w:p>
    <w:p w:rsidR="00013508" w:rsidRPr="002A2673" w:rsidRDefault="00013508" w:rsidP="0012582A">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 xml:space="preserve">جلسه </w:t>
      </w:r>
      <w:r w:rsidR="00BE44E2" w:rsidRPr="002A2673">
        <w:rPr>
          <w:rFonts w:ascii="Tahoma" w:eastAsia="Times New Roman" w:hAnsi="Tahoma"/>
          <w:b/>
          <w:bCs/>
          <w:sz w:val="24"/>
          <w:rtl/>
        </w:rPr>
        <w:t>شصت</w:t>
      </w:r>
      <w:r w:rsidR="00846BF7">
        <w:rPr>
          <w:rFonts w:ascii="Tahoma" w:eastAsia="Times New Roman" w:hAnsi="Tahoma" w:hint="cs"/>
          <w:b/>
          <w:bCs/>
          <w:sz w:val="24"/>
          <w:rtl/>
        </w:rPr>
        <w:t xml:space="preserve"> و </w:t>
      </w:r>
      <w:r w:rsidR="0012582A">
        <w:rPr>
          <w:rFonts w:ascii="Tahoma" w:eastAsia="Times New Roman" w:hAnsi="Tahoma" w:hint="cs"/>
          <w:b/>
          <w:bCs/>
          <w:sz w:val="24"/>
          <w:rtl/>
        </w:rPr>
        <w:t>چهار</w:t>
      </w:r>
      <w:r w:rsidR="00BE44E2" w:rsidRPr="002A2673">
        <w:rPr>
          <w:rFonts w:ascii="Tahoma" w:eastAsia="Times New Roman" w:hAnsi="Tahoma"/>
          <w:b/>
          <w:bCs/>
          <w:sz w:val="24"/>
          <w:rtl/>
        </w:rPr>
        <w:t>م</w:t>
      </w:r>
      <w:r w:rsidRPr="002A2673">
        <w:rPr>
          <w:rFonts w:ascii="Tahoma" w:eastAsia="Times New Roman" w:hAnsi="Tahoma"/>
          <w:b/>
          <w:bCs/>
          <w:sz w:val="24"/>
          <w:rtl/>
        </w:rPr>
        <w:t xml:space="preserve">_ </w:t>
      </w:r>
      <w:r w:rsidR="0012582A">
        <w:rPr>
          <w:rFonts w:ascii="Tahoma" w:eastAsia="Times New Roman" w:hAnsi="Tahoma" w:hint="cs"/>
          <w:b/>
          <w:bCs/>
          <w:sz w:val="24"/>
          <w:rtl/>
        </w:rPr>
        <w:t>21</w:t>
      </w:r>
      <w:r w:rsidRPr="002A2673">
        <w:rPr>
          <w:rFonts w:ascii="Tahoma" w:eastAsia="Times New Roman" w:hAnsi="Tahoma"/>
          <w:b/>
          <w:bCs/>
          <w:sz w:val="24"/>
          <w:rtl/>
        </w:rPr>
        <w:t xml:space="preserve"> </w:t>
      </w:r>
      <w:r w:rsidR="006B7C34" w:rsidRPr="002A2673">
        <w:rPr>
          <w:rFonts w:ascii="Tahoma" w:eastAsia="Times New Roman" w:hAnsi="Tahoma"/>
          <w:b/>
          <w:bCs/>
          <w:sz w:val="24"/>
          <w:rtl/>
        </w:rPr>
        <w:t>اسفند</w:t>
      </w:r>
      <w:r w:rsidRPr="002A2673">
        <w:rPr>
          <w:rFonts w:ascii="Tahoma" w:eastAsia="Times New Roman" w:hAnsi="Tahoma"/>
          <w:b/>
          <w:bCs/>
          <w:sz w:val="24"/>
          <w:rtl/>
        </w:rPr>
        <w:t xml:space="preserve"> </w:t>
      </w:r>
      <w:r w:rsidR="00CB3746" w:rsidRPr="002A2673">
        <w:rPr>
          <w:rFonts w:ascii="Tahoma" w:eastAsia="Times New Roman" w:hAnsi="Tahoma"/>
          <w:b/>
          <w:bCs/>
          <w:sz w:val="24"/>
          <w:rtl/>
        </w:rPr>
        <w:t>1395</w:t>
      </w:r>
      <w:bookmarkStart w:id="0" w:name="_GoBack"/>
      <w:bookmarkEnd w:id="0"/>
    </w:p>
    <w:p w:rsidR="0012582A" w:rsidRDefault="0012582A" w:rsidP="004929C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یک دسته از روایاتی که به آن ها استدلال شده است برای اثبات طهارت اهل کتاب، روایاتی است که مربوط به ثوبی است که در دست اهل کتاب بوده است، آن گاه بدست ما رسیده است، در این روایات اگر فقط همین نکته باشد و بس که ثوب دست آن ها بوده است، نمی دانم نجس شده است یا نه و هم یشربون الخمر و یاکلون الخنزیر، اگر فقط همین باشد، روایات به درد بحث ما نخواهد خورد، این برای استصحاب طهارت قابل استفاده است. </w:t>
      </w:r>
    </w:p>
    <w:p w:rsidR="0012582A" w:rsidRDefault="0012582A" w:rsidP="004929C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اما سه نکته را نباید فراموش کرد:</w:t>
      </w:r>
    </w:p>
    <w:p w:rsidR="0012582A" w:rsidRDefault="0012582A" w:rsidP="0012582A">
      <w:pPr>
        <w:pStyle w:val="ListParagraph"/>
        <w:numPr>
          <w:ilvl w:val="0"/>
          <w:numId w:val="30"/>
        </w:numPr>
        <w:spacing w:before="100" w:beforeAutospacing="1" w:after="100" w:afterAutospacing="1" w:line="360" w:lineRule="auto"/>
        <w:jc w:val="lowKashida"/>
        <w:rPr>
          <w:rFonts w:ascii="Tahoma" w:eastAsia="Times New Roman" w:hAnsi="Tahoma"/>
          <w:sz w:val="24"/>
        </w:rPr>
      </w:pPr>
      <w:r w:rsidRPr="00AD27BC">
        <w:rPr>
          <w:rFonts w:ascii="Tahoma" w:eastAsia="Times New Roman" w:hAnsi="Tahoma" w:hint="cs"/>
          <w:b/>
          <w:bCs/>
          <w:sz w:val="24"/>
          <w:rtl/>
        </w:rPr>
        <w:t>در بعضی از این روایات چنان که خواندیم، ارتکاز سائل را باید مدّ نظر قرار داد</w:t>
      </w:r>
      <w:r>
        <w:rPr>
          <w:rFonts w:ascii="Tahoma" w:eastAsia="Times New Roman" w:hAnsi="Tahoma" w:hint="cs"/>
          <w:sz w:val="24"/>
          <w:rtl/>
        </w:rPr>
        <w:t xml:space="preserve"> که احتمال نجاست ثوب را مستند نمی کند به ذات این ها بلکه مستند می کند به شرب خمر و امثال آن.</w:t>
      </w:r>
    </w:p>
    <w:p w:rsidR="0012582A" w:rsidRDefault="0012582A" w:rsidP="0012582A">
      <w:pPr>
        <w:pStyle w:val="ListParagraph"/>
        <w:numPr>
          <w:ilvl w:val="0"/>
          <w:numId w:val="30"/>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این که </w:t>
      </w:r>
      <w:r w:rsidRPr="00AD27BC">
        <w:rPr>
          <w:rFonts w:ascii="Tahoma" w:eastAsia="Times New Roman" w:hAnsi="Tahoma" w:hint="cs"/>
          <w:b/>
          <w:bCs/>
          <w:sz w:val="24"/>
          <w:rtl/>
        </w:rPr>
        <w:t>از بعضی از این روایات تقریر امام علیه السلام نسبت به این ارتکاز استفاده می شود</w:t>
      </w:r>
      <w:r>
        <w:rPr>
          <w:rFonts w:ascii="Tahoma" w:eastAsia="Times New Roman" w:hAnsi="Tahoma" w:hint="cs"/>
          <w:sz w:val="24"/>
          <w:rtl/>
        </w:rPr>
        <w:t>، از آن جمله آن روایتی که در مورد عاریة دادن لباس به اهل کتاب سوال کرد: و انّ اعلم انّه یشرب الخمر و یاکلُ لحمَ الخنزیر بر می</w:t>
      </w:r>
      <w:r w:rsidR="0077137B">
        <w:rPr>
          <w:rFonts w:ascii="Tahoma" w:eastAsia="Times New Roman" w:hAnsi="Tahoma" w:hint="eastAsia"/>
          <w:sz w:val="24"/>
          <w:rtl/>
        </w:rPr>
        <w:t>‌</w:t>
      </w:r>
      <w:r>
        <w:rPr>
          <w:rFonts w:ascii="Tahoma" w:eastAsia="Times New Roman" w:hAnsi="Tahoma" w:hint="cs"/>
          <w:sz w:val="24"/>
          <w:rtl/>
        </w:rPr>
        <w:t>گرداند به من فاغسله قبل ان اصلی فیه؟ امام علیه السلام می فرماید صلِّ فیه و لا تغسله من اجل ذلک.</w:t>
      </w:r>
    </w:p>
    <w:p w:rsidR="0012582A" w:rsidRDefault="0012582A" w:rsidP="0012582A">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از این روایت یک نحوه تقریر</w:t>
      </w:r>
      <w:r w:rsidR="0077137B">
        <w:rPr>
          <w:rFonts w:ascii="Tahoma" w:eastAsia="Times New Roman" w:hAnsi="Tahoma" w:hint="cs"/>
          <w:sz w:val="24"/>
          <w:rtl/>
        </w:rPr>
        <w:t xml:space="preserve"> استفاده می شود، امام به او گوش</w:t>
      </w:r>
      <w:r w:rsidR="0077137B">
        <w:rPr>
          <w:rFonts w:ascii="Tahoma" w:eastAsia="Times New Roman" w:hAnsi="Tahoma" w:hint="eastAsia"/>
          <w:sz w:val="24"/>
          <w:rtl/>
        </w:rPr>
        <w:t>‌</w:t>
      </w:r>
      <w:r>
        <w:rPr>
          <w:rFonts w:ascii="Tahoma" w:eastAsia="Times New Roman" w:hAnsi="Tahoma" w:hint="cs"/>
          <w:sz w:val="24"/>
          <w:rtl/>
        </w:rPr>
        <w:t>زد نفرمود که از باب شرب خمر و لحم خنزیر وارد نشو، خود این ها نجس اند، حداکثر این دو بیان نحوه اشعار و تایید</w:t>
      </w:r>
      <w:r w:rsidR="0077137B">
        <w:rPr>
          <w:rFonts w:ascii="Tahoma" w:eastAsia="Times New Roman" w:hAnsi="Tahoma" w:hint="cs"/>
          <w:sz w:val="24"/>
          <w:rtl/>
        </w:rPr>
        <w:t xml:space="preserve"> است چه آن ارتکاز و چه آن تایید.</w:t>
      </w:r>
    </w:p>
    <w:p w:rsidR="0012582A" w:rsidRDefault="0012582A" w:rsidP="0012582A">
      <w:pPr>
        <w:pStyle w:val="ListParagraph"/>
        <w:numPr>
          <w:ilvl w:val="0"/>
          <w:numId w:val="30"/>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از بین همۀ این روایاتی که مربوط به ثوب است، </w:t>
      </w:r>
      <w:r w:rsidRPr="00AD27BC">
        <w:rPr>
          <w:rFonts w:ascii="Tahoma" w:eastAsia="Times New Roman" w:hAnsi="Tahoma" w:hint="cs"/>
          <w:b/>
          <w:bCs/>
          <w:sz w:val="24"/>
          <w:rtl/>
        </w:rPr>
        <w:t>یک صحیحه داریم که هنوز نخوانده ایم</w:t>
      </w:r>
      <w:r>
        <w:rPr>
          <w:rFonts w:ascii="Tahoma" w:eastAsia="Times New Roman" w:hAnsi="Tahoma" w:hint="cs"/>
          <w:sz w:val="24"/>
          <w:rtl/>
        </w:rPr>
        <w:t xml:space="preserve"> و آن یک ویژگی دارد، این روایت را مرحوم شیخ اعلی الله مقامه در تهذیب، جلد 6، صفحۀ 385 به سند خودش </w:t>
      </w:r>
      <w:r>
        <w:rPr>
          <w:rFonts w:ascii="Tahoma" w:eastAsia="Times New Roman" w:hAnsi="Tahoma" w:hint="cs"/>
          <w:sz w:val="24"/>
          <w:rtl/>
        </w:rPr>
        <w:lastRenderedPageBreak/>
        <w:t xml:space="preserve">از احمد بن محمد نقل می کند؛ گفته بودیم این احمد بن محمد معمولا دائر بین دو نفر است یا ابن </w:t>
      </w:r>
      <w:r w:rsidR="0077137B">
        <w:rPr>
          <w:rFonts w:ascii="Tahoma" w:eastAsia="Times New Roman" w:hAnsi="Tahoma" w:hint="cs"/>
          <w:sz w:val="24"/>
          <w:rtl/>
        </w:rPr>
        <w:t>عیسی و یا ابن خالد که هر کدام ه</w:t>
      </w:r>
      <w:r>
        <w:rPr>
          <w:rFonts w:ascii="Tahoma" w:eastAsia="Times New Roman" w:hAnsi="Tahoma" w:hint="cs"/>
          <w:sz w:val="24"/>
          <w:rtl/>
        </w:rPr>
        <w:t>م</w:t>
      </w:r>
      <w:r w:rsidR="0077137B">
        <w:rPr>
          <w:rFonts w:ascii="Tahoma" w:eastAsia="Times New Roman" w:hAnsi="Tahoma" w:hint="cs"/>
          <w:sz w:val="24"/>
          <w:rtl/>
        </w:rPr>
        <w:t xml:space="preserve"> </w:t>
      </w:r>
      <w:r>
        <w:rPr>
          <w:rFonts w:ascii="Tahoma" w:eastAsia="Times New Roman" w:hAnsi="Tahoma" w:hint="cs"/>
          <w:sz w:val="24"/>
          <w:rtl/>
        </w:rPr>
        <w:t>باشد مشکلی ندارد ولی این جا قرینه داریم که مراد ابن عیسی است چون نفر بعدی ابراهیم ابی محمود است. ابراهیم بن ابی محمود از اصحاب امام هشتم سلام الله علیه است و کتابی دارد که راوی تمام کتاب احمد بن محمد بن عیسی الاشعری است.</w:t>
      </w:r>
    </w:p>
    <w:p w:rsidR="0012582A" w:rsidRDefault="0012582A" w:rsidP="00967605">
      <w:pPr>
        <w:pStyle w:val="ListParagraph"/>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بنابراین سند این می شود:</w:t>
      </w:r>
    </w:p>
    <w:p w:rsidR="0012582A" w:rsidRDefault="0012582A" w:rsidP="0012582A">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شیخ بسنده که سند اش هم تام</w:t>
      </w:r>
      <w:r w:rsidR="0077137B">
        <w:rPr>
          <w:rFonts w:ascii="Tahoma" w:eastAsia="Times New Roman" w:hAnsi="Tahoma" w:hint="cs"/>
          <w:sz w:val="24"/>
          <w:rtl/>
        </w:rPr>
        <w:t>ّ</w:t>
      </w:r>
      <w:r>
        <w:rPr>
          <w:rFonts w:ascii="Tahoma" w:eastAsia="Times New Roman" w:hAnsi="Tahoma" w:hint="cs"/>
          <w:sz w:val="24"/>
          <w:rtl/>
        </w:rPr>
        <w:t xml:space="preserve"> است از احمد بن محمد بن عیسی که ثقه است از ابراهیم بن ابی محم</w:t>
      </w:r>
      <w:r w:rsidR="00D204A4">
        <w:rPr>
          <w:rFonts w:ascii="Tahoma" w:eastAsia="Times New Roman" w:hAnsi="Tahoma" w:hint="cs"/>
          <w:sz w:val="24"/>
          <w:rtl/>
        </w:rPr>
        <w:t>و</w:t>
      </w:r>
      <w:r>
        <w:rPr>
          <w:rFonts w:ascii="Tahoma" w:eastAsia="Times New Roman" w:hAnsi="Tahoma" w:hint="cs"/>
          <w:sz w:val="24"/>
          <w:rtl/>
        </w:rPr>
        <w:t>د پس روایت صحیحه است. اما متن روایت:</w:t>
      </w:r>
    </w:p>
    <w:p w:rsidR="0012582A" w:rsidRDefault="0012582A" w:rsidP="00967605">
      <w:pPr>
        <w:pStyle w:val="ListParagraph"/>
        <w:spacing w:before="100" w:beforeAutospacing="1" w:after="100" w:afterAutospacing="1" w:line="360" w:lineRule="auto"/>
        <w:jc w:val="lowKashida"/>
        <w:rPr>
          <w:rFonts w:ascii="Tahoma" w:eastAsia="Times New Roman" w:hAnsi="Tahoma"/>
          <w:sz w:val="24"/>
          <w:rtl/>
        </w:rPr>
      </w:pPr>
      <w:r w:rsidRPr="0012582A">
        <w:rPr>
          <w:rFonts w:ascii="Tahoma" w:eastAsia="Times New Roman" w:hAnsi="Tahoma" w:hint="cs"/>
          <w:sz w:val="24"/>
          <w:rtl/>
        </w:rPr>
        <w:t>قُلْتُ لِلرِّضَا ع</w:t>
      </w:r>
      <w:r w:rsidR="00967605">
        <w:rPr>
          <w:rFonts w:ascii="Tahoma" w:eastAsia="Times New Roman" w:hAnsi="Tahoma" w:hint="cs"/>
          <w:sz w:val="24"/>
          <w:rtl/>
        </w:rPr>
        <w:t>لیه السلام</w:t>
      </w:r>
      <w:r w:rsidRPr="0012582A">
        <w:rPr>
          <w:rFonts w:ascii="Tahoma" w:eastAsia="Times New Roman" w:hAnsi="Tahoma" w:hint="cs"/>
          <w:sz w:val="24"/>
          <w:rtl/>
        </w:rPr>
        <w:t xml:space="preserve"> الْخَيَّاطُ أَوِ الْقَصَّارُ يَكُونُ يَهُودِيّاً أَوْ نَصْرَانِيّاً وَ أَنْتَ تَعْلَمُ أَنَّهُ يَبُولُ وَ لَا يَتَوَضَّأُ مَا تَقُولُ فِي عَمَلِهِ</w:t>
      </w:r>
      <w:r w:rsidR="00967605">
        <w:rPr>
          <w:rFonts w:ascii="Tahoma" w:eastAsia="Times New Roman" w:hAnsi="Tahoma" w:hint="cs"/>
          <w:sz w:val="24"/>
          <w:rtl/>
        </w:rPr>
        <w:t>؟</w:t>
      </w:r>
      <w:r w:rsidRPr="0012582A">
        <w:rPr>
          <w:rFonts w:ascii="Tahoma" w:eastAsia="Times New Roman" w:hAnsi="Tahoma" w:hint="cs"/>
          <w:sz w:val="24"/>
          <w:rtl/>
        </w:rPr>
        <w:t xml:space="preserve"> قَالَ</w:t>
      </w:r>
      <w:r w:rsidR="00967605">
        <w:rPr>
          <w:rFonts w:ascii="Tahoma" w:eastAsia="Times New Roman" w:hAnsi="Tahoma" w:hint="cs"/>
          <w:sz w:val="24"/>
          <w:rtl/>
        </w:rPr>
        <w:t xml:space="preserve"> علیه السلام</w:t>
      </w:r>
      <w:r w:rsidRPr="0012582A">
        <w:rPr>
          <w:rFonts w:ascii="Tahoma" w:eastAsia="Times New Roman" w:hAnsi="Tahoma" w:hint="cs"/>
          <w:sz w:val="24"/>
          <w:rtl/>
        </w:rPr>
        <w:t xml:space="preserve"> لَا بَأْسَ.</w:t>
      </w:r>
    </w:p>
    <w:p w:rsidR="00967605" w:rsidRDefault="00967605" w:rsidP="00967605">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سند که تمام بود دلالت روایت هم نص است در عدم اشکال. نسبت به خیاط جای اشکال هست که بگوییم خیاطی اشکالی ندارد چون نمی دانیم دست مرطوب به لباس زنده است یا نه ؟ اما نسبت به قصار قضیه دیگر این گونه نیست. او با دست اش می شوید. در م</w:t>
      </w:r>
      <w:r w:rsidR="0077137B">
        <w:rPr>
          <w:rFonts w:ascii="Tahoma" w:eastAsia="Times New Roman" w:hAnsi="Tahoma" w:hint="cs"/>
          <w:sz w:val="24"/>
          <w:rtl/>
        </w:rPr>
        <w:t>ورد قصار چنین احتمالی  داده نمی</w:t>
      </w:r>
      <w:r w:rsidR="0077137B">
        <w:rPr>
          <w:rFonts w:ascii="Tahoma" w:eastAsia="Times New Roman" w:hAnsi="Tahoma" w:hint="eastAsia"/>
          <w:sz w:val="24"/>
          <w:rtl/>
        </w:rPr>
        <w:t>‌</w:t>
      </w:r>
      <w:r>
        <w:rPr>
          <w:rFonts w:ascii="Tahoma" w:eastAsia="Times New Roman" w:hAnsi="Tahoma" w:hint="cs"/>
          <w:sz w:val="24"/>
          <w:rtl/>
        </w:rPr>
        <w:t>شود.</w:t>
      </w:r>
    </w:p>
    <w:p w:rsidR="00967605" w:rsidRDefault="00967605" w:rsidP="00967605">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تا اهل کتاب ذاتا پاک نباشند این لا باس معنا پیدا نخواهد کرد، از این لا باس می فهمیم که خود آن ها ذاتا پاک اند، و ن</w:t>
      </w:r>
      <w:r w:rsidR="0077137B">
        <w:rPr>
          <w:rFonts w:ascii="Tahoma" w:eastAsia="Times New Roman" w:hAnsi="Tahoma" w:hint="cs"/>
          <w:sz w:val="24"/>
          <w:rtl/>
        </w:rPr>
        <w:t>سبت به نجاست عارضی هم چون ندیده</w:t>
      </w:r>
      <w:r w:rsidR="0077137B">
        <w:rPr>
          <w:rFonts w:ascii="Tahoma" w:eastAsia="Times New Roman" w:hAnsi="Tahoma" w:hint="eastAsia"/>
          <w:sz w:val="24"/>
          <w:rtl/>
        </w:rPr>
        <w:t>‌</w:t>
      </w:r>
      <w:r>
        <w:rPr>
          <w:rFonts w:ascii="Tahoma" w:eastAsia="Times New Roman" w:hAnsi="Tahoma" w:hint="cs"/>
          <w:sz w:val="24"/>
          <w:rtl/>
        </w:rPr>
        <w:t>ایی مشکلی ندارد، این روایت با این بیانی که عرض کردم در بین روایات مربوط به ثوب دلالت اش از دیگر روایات اقوی است.</w:t>
      </w:r>
    </w:p>
    <w:p w:rsidR="00967605" w:rsidRDefault="00967605" w:rsidP="0096760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اما آن چه که در جلسه گذشته اشاره شد، سه طائفه روایات داریم که هرگز نمی شود در جمع بندی روایات از این سه طائفه گذشت:</w:t>
      </w:r>
    </w:p>
    <w:p w:rsidR="00967605" w:rsidRDefault="00967605" w:rsidP="00967605">
      <w:pPr>
        <w:pStyle w:val="ListParagraph"/>
        <w:numPr>
          <w:ilvl w:val="0"/>
          <w:numId w:val="31"/>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روایاتی که مربوط به جواز تزویج با زن کتابیّ است. صفحۀ 536، جلد 20، ابواب ما یحرم بالکفر، باب 2، حدیث 1:</w:t>
      </w:r>
    </w:p>
    <w:p w:rsidR="00967605" w:rsidRDefault="00967605" w:rsidP="00967605">
      <w:pPr>
        <w:pStyle w:val="ListParagraph"/>
        <w:spacing w:before="100" w:beforeAutospacing="1" w:after="100" w:afterAutospacing="1" w:line="360" w:lineRule="auto"/>
        <w:jc w:val="lowKashida"/>
        <w:rPr>
          <w:rFonts w:ascii="Tahoma" w:eastAsia="Times New Roman" w:hAnsi="Tahoma"/>
          <w:sz w:val="24"/>
          <w:rtl/>
        </w:rPr>
      </w:pPr>
      <w:r w:rsidRPr="00967605">
        <w:rPr>
          <w:rFonts w:ascii="Tahoma" w:eastAsia="Times New Roman" w:hAnsi="Tahoma" w:hint="cs"/>
          <w:sz w:val="24"/>
          <w:rtl/>
        </w:rPr>
        <w:t>عَنْ أَبِي عَبْدِ اللَّهِ ع</w:t>
      </w:r>
      <w:r>
        <w:rPr>
          <w:rFonts w:ascii="Tahoma" w:eastAsia="Times New Roman" w:hAnsi="Tahoma" w:hint="cs"/>
          <w:sz w:val="24"/>
          <w:rtl/>
        </w:rPr>
        <w:t>لیه السلام</w:t>
      </w:r>
      <w:r w:rsidRPr="00967605">
        <w:rPr>
          <w:rFonts w:ascii="Tahoma" w:eastAsia="Times New Roman" w:hAnsi="Tahoma" w:hint="cs"/>
          <w:sz w:val="24"/>
          <w:rtl/>
        </w:rPr>
        <w:t>‏ فِي الرَّجُلِ الْمُؤْمِنِ يَتَزَوَّجُ الْيَهُودِيَّةَ وَ النَّصْرَانِيَّةَ فَقَالَ إِذَا أَصَابَ الْمُسْلِمَةَ فَمَا يَصْنَعُ بِالْيَهُودِيَّةِ وَ النَّصْرَانِيَّةِ فَقُلْتُ لَهُ يَكُونُ لَهُ فِيهَا الْهَوَى قَالَ</w:t>
      </w:r>
      <w:r>
        <w:rPr>
          <w:rFonts w:ascii="Tahoma" w:eastAsia="Times New Roman" w:hAnsi="Tahoma" w:hint="cs"/>
          <w:sz w:val="24"/>
          <w:rtl/>
        </w:rPr>
        <w:t xml:space="preserve"> علیه السلام</w:t>
      </w:r>
      <w:r w:rsidRPr="00967605">
        <w:rPr>
          <w:rFonts w:ascii="Tahoma" w:eastAsia="Times New Roman" w:hAnsi="Tahoma" w:hint="cs"/>
          <w:sz w:val="24"/>
          <w:rtl/>
        </w:rPr>
        <w:t xml:space="preserve"> إِنْ فَعَلَ فَلْيَمْنَعْهَا مِنْ شُرْبِ الْخَمْرِ وَ أَكْلِ لَحْمِ الْخِنْزِيرِ وَ اعْلَمْ أَنَّ عَلَيْهِ فِي دِينِهِ غَضَاضَة</w:t>
      </w:r>
      <w:r>
        <w:rPr>
          <w:rFonts w:ascii="Tahoma" w:eastAsia="Times New Roman" w:hAnsi="Tahoma" w:hint="cs"/>
          <w:sz w:val="24"/>
          <w:rtl/>
        </w:rPr>
        <w:t>(کسی که این کاری را می کند یک نحوه پستی و ذلت در دین اش ایجاد می کند)</w:t>
      </w:r>
    </w:p>
    <w:p w:rsidR="00967605" w:rsidRDefault="00967605" w:rsidP="00967605">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روایت چنان که عرض کردیم از نظر سند:</w:t>
      </w:r>
    </w:p>
    <w:p w:rsidR="00967605" w:rsidRPr="00967605" w:rsidRDefault="00967605" w:rsidP="00967605">
      <w:pPr>
        <w:pStyle w:val="ListParagraph"/>
        <w:spacing w:before="100" w:beforeAutospacing="1" w:after="100" w:afterAutospacing="1" w:line="360" w:lineRule="auto"/>
        <w:jc w:val="lowKashida"/>
        <w:rPr>
          <w:rFonts w:ascii="Tahoma" w:eastAsia="Times New Roman" w:hAnsi="Tahoma"/>
          <w:sz w:val="24"/>
        </w:rPr>
      </w:pPr>
      <w:r w:rsidRPr="00967605">
        <w:rPr>
          <w:rFonts w:ascii="Tahoma" w:eastAsia="Times New Roman" w:hAnsi="Tahoma" w:hint="cs"/>
          <w:sz w:val="24"/>
          <w:rtl/>
        </w:rPr>
        <w:t>مُحَمَّدُ بْنُ يَعْقُوبَ عَنْ مُحَمَّدِ بْنِ يَحْيَى عَنْ أَحْمَدَ بْنِ مُحَمَّدٍ عَنِ الْحَسَنِ بْنِ مَحْبُوبٍ عَنْ مُعَاوِيَةَ بْنِ وَهْبٍ وَ غَيْرِهِ‏</w:t>
      </w:r>
      <w:r w:rsidRPr="00D204A4">
        <w:rPr>
          <w:rFonts w:ascii="Tahoma" w:eastAsia="Times New Roman" w:hAnsi="Tahoma"/>
          <w:sz w:val="24"/>
          <w:vertAlign w:val="superscript"/>
          <w:rtl/>
        </w:rPr>
        <w:footnoteReference w:id="1"/>
      </w:r>
      <w:r w:rsidRPr="00967605">
        <w:rPr>
          <w:rFonts w:ascii="Tahoma" w:eastAsia="Times New Roman" w:hAnsi="Tahoma" w:hint="cs"/>
          <w:sz w:val="24"/>
          <w:rtl/>
        </w:rPr>
        <w:t xml:space="preserve"> جَمِيعاً عَنْ أَبِي عَبْدِ اللَّهِ ع</w:t>
      </w:r>
      <w:r w:rsidR="00D204A4">
        <w:rPr>
          <w:rFonts w:ascii="Tahoma" w:eastAsia="Times New Roman" w:hAnsi="Tahoma" w:hint="cs"/>
          <w:sz w:val="24"/>
          <w:rtl/>
        </w:rPr>
        <w:t>لیه السلام</w:t>
      </w:r>
      <w:r w:rsidRPr="00967605">
        <w:rPr>
          <w:rFonts w:ascii="Tahoma" w:eastAsia="Times New Roman" w:hAnsi="Tahoma" w:hint="cs"/>
          <w:sz w:val="24"/>
          <w:rtl/>
        </w:rPr>
        <w:t>‏</w:t>
      </w:r>
    </w:p>
    <w:p w:rsidR="00967605" w:rsidRDefault="00967605" w:rsidP="00967605">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کسی به آن مناقشه ندارد.</w:t>
      </w:r>
    </w:p>
    <w:p w:rsidR="00967605" w:rsidRDefault="00967605" w:rsidP="00967605">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lastRenderedPageBreak/>
        <w:t>اما از نظر دلالت؛ این که امام علیه السلام چنین ازدواجی را خوش ندارد</w:t>
      </w:r>
      <w:r w:rsidR="0077137B">
        <w:rPr>
          <w:rFonts w:ascii="Tahoma" w:eastAsia="Times New Roman" w:hAnsi="Tahoma" w:hint="cs"/>
          <w:sz w:val="24"/>
          <w:rtl/>
        </w:rPr>
        <w:t>،</w:t>
      </w:r>
      <w:r>
        <w:rPr>
          <w:rFonts w:ascii="Tahoma" w:eastAsia="Times New Roman" w:hAnsi="Tahoma" w:hint="cs"/>
          <w:sz w:val="24"/>
          <w:rtl/>
        </w:rPr>
        <w:t xml:space="preserve"> قطعی است اما </w:t>
      </w:r>
      <w:r w:rsidR="00286948">
        <w:rPr>
          <w:rFonts w:ascii="Tahoma" w:eastAsia="Times New Roman" w:hAnsi="Tahoma" w:hint="cs"/>
          <w:sz w:val="24"/>
          <w:rtl/>
        </w:rPr>
        <w:t>چرا امام</w:t>
      </w:r>
      <w:r w:rsidR="0077137B">
        <w:rPr>
          <w:rFonts w:ascii="Tahoma" w:eastAsia="Times New Roman" w:hAnsi="Tahoma" w:hint="cs"/>
          <w:sz w:val="24"/>
          <w:rtl/>
        </w:rPr>
        <w:t xml:space="preserve"> سلام الله علیه فقط تذکر می کند که او</w:t>
      </w:r>
      <w:r w:rsidR="00286948">
        <w:rPr>
          <w:rFonts w:ascii="Tahoma" w:eastAsia="Times New Roman" w:hAnsi="Tahoma" w:hint="cs"/>
          <w:sz w:val="24"/>
          <w:rtl/>
        </w:rPr>
        <w:t xml:space="preserve"> خمر و لحم خنزیر استفاده نکند، هیچ تذکری داده نمی شود به اینکه این زنی که می خواهی با او ازدواج بکنی او نجس العین است و مراقب باش با کوچک ترین دست مرطوب بدن او نجس می شود. این را امام علیه السلام تذکر نمی دهد، اصل ازدواج جائز فقط امام علیه السلام می فرماید شرب خمر و اکل لحم خنزیر نشود. اگر فقط و فقط در مقام بیان ازدواج است منع از شرب خمر و اکل لحم خنزیر معنا نداشت.</w:t>
      </w:r>
    </w:p>
    <w:p w:rsidR="00D204A4" w:rsidRDefault="00D204A4" w:rsidP="00967605">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روایاتی هم که باز ادامۀ این باب است ملاحظه کنید.</w:t>
      </w:r>
    </w:p>
    <w:p w:rsidR="00D204A4" w:rsidRDefault="006B7FF9" w:rsidP="00967605">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در باب چه</w:t>
      </w:r>
      <w:r w:rsidR="00D204A4">
        <w:rPr>
          <w:rFonts w:ascii="Tahoma" w:eastAsia="Times New Roman" w:hAnsi="Tahoma" w:hint="cs"/>
          <w:sz w:val="24"/>
          <w:rtl/>
        </w:rPr>
        <w:t>ا</w:t>
      </w:r>
      <w:r>
        <w:rPr>
          <w:rFonts w:ascii="Tahoma" w:eastAsia="Times New Roman" w:hAnsi="Tahoma" w:hint="cs"/>
          <w:sz w:val="24"/>
          <w:rtl/>
        </w:rPr>
        <w:t>ر</w:t>
      </w:r>
      <w:r w:rsidR="00D204A4">
        <w:rPr>
          <w:rFonts w:ascii="Tahoma" w:eastAsia="Times New Roman" w:hAnsi="Tahoma" w:hint="cs"/>
          <w:sz w:val="24"/>
          <w:rtl/>
        </w:rPr>
        <w:t>م این باب هم در مورد تمتع وارد شده است.</w:t>
      </w:r>
    </w:p>
    <w:p w:rsidR="00D204A4" w:rsidRDefault="006B7FF9" w:rsidP="00967605">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شما این رو</w:t>
      </w:r>
      <w:r w:rsidR="00D204A4">
        <w:rPr>
          <w:rFonts w:ascii="Tahoma" w:eastAsia="Times New Roman" w:hAnsi="Tahoma" w:hint="cs"/>
          <w:sz w:val="24"/>
          <w:rtl/>
        </w:rPr>
        <w:t>ا</w:t>
      </w:r>
      <w:r>
        <w:rPr>
          <w:rFonts w:ascii="Tahoma" w:eastAsia="Times New Roman" w:hAnsi="Tahoma" w:hint="cs"/>
          <w:sz w:val="24"/>
          <w:rtl/>
        </w:rPr>
        <w:t>ی</w:t>
      </w:r>
      <w:r w:rsidR="00D204A4">
        <w:rPr>
          <w:rFonts w:ascii="Tahoma" w:eastAsia="Times New Roman" w:hAnsi="Tahoma" w:hint="cs"/>
          <w:sz w:val="24"/>
          <w:rtl/>
        </w:rPr>
        <w:t>ات را اضافه کنید به روایات کثیره ایی که در مورد دقت در ازدواج وارد شده است، وقتی امر به این مهمی در روایات مجاز شناخته شد و هیچ گونه اشاره ایی هم به نجاست این ها نشد، چطور قبول کنیم که نکاح به آن عظمت جایز است با کسی که نجس العین است.</w:t>
      </w:r>
    </w:p>
    <w:p w:rsidR="00D204A4" w:rsidRDefault="00D204A4" w:rsidP="00D204A4">
      <w:pPr>
        <w:pStyle w:val="ListParagraph"/>
        <w:numPr>
          <w:ilvl w:val="0"/>
          <w:numId w:val="31"/>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روایاتی که مربوط به رضاع است. باز ملاحظه کنید به روایاتی که چقدر توصیه کرده است در مورد رضاع که این شیر چقدر تاثیر دارد.</w:t>
      </w:r>
    </w:p>
    <w:p w:rsidR="00D204A4" w:rsidRDefault="00D204A4" w:rsidP="00D204A4">
      <w:pPr>
        <w:pStyle w:val="ListParagraph"/>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در باب 76، ابواب احکام اولاد، ص 464 به بعد، جلد 21:</w:t>
      </w:r>
    </w:p>
    <w:p w:rsidR="00D204A4" w:rsidRDefault="00D204A4" w:rsidP="00D204A4">
      <w:pPr>
        <w:pStyle w:val="ListParagraph"/>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از امام صادق علیه السلام</w:t>
      </w:r>
      <w:r w:rsidR="008F5F91">
        <w:rPr>
          <w:rFonts w:ascii="Tahoma" w:eastAsia="Times New Roman" w:hAnsi="Tahoma" w:hint="cs"/>
          <w:sz w:val="24"/>
          <w:rtl/>
        </w:rPr>
        <w:t xml:space="preserve"> که سندش صحیح است</w:t>
      </w:r>
      <w:r>
        <w:rPr>
          <w:rFonts w:ascii="Tahoma" w:eastAsia="Times New Roman" w:hAnsi="Tahoma" w:hint="cs"/>
          <w:sz w:val="24"/>
          <w:rtl/>
        </w:rPr>
        <w:t>:</w:t>
      </w:r>
    </w:p>
    <w:p w:rsidR="00D204A4" w:rsidRDefault="00D204A4" w:rsidP="00D204A4">
      <w:pPr>
        <w:pStyle w:val="ListParagraph"/>
        <w:spacing w:before="100" w:beforeAutospacing="1" w:after="100" w:afterAutospacing="1" w:line="360" w:lineRule="auto"/>
        <w:jc w:val="lowKashida"/>
        <w:rPr>
          <w:rFonts w:ascii="Tahoma" w:eastAsia="Times New Roman" w:hAnsi="Tahoma"/>
          <w:sz w:val="24"/>
          <w:rtl/>
        </w:rPr>
      </w:pPr>
      <w:r w:rsidRPr="00D204A4">
        <w:rPr>
          <w:rFonts w:ascii="Tahoma" w:eastAsia="Times New Roman" w:hAnsi="Tahoma" w:hint="cs"/>
          <w:sz w:val="24"/>
          <w:rtl/>
        </w:rPr>
        <w:t>لَا تَسْتَرْضِعِ الصَّبِيَ‏</w:t>
      </w:r>
      <w:r w:rsidRPr="00D204A4">
        <w:rPr>
          <w:rFonts w:ascii="Tahoma" w:eastAsia="Times New Roman" w:hAnsi="Tahoma"/>
          <w:sz w:val="24"/>
          <w:vertAlign w:val="superscript"/>
          <w:rtl/>
        </w:rPr>
        <w:footnoteReference w:id="2"/>
      </w:r>
      <w:r w:rsidRPr="00D204A4">
        <w:rPr>
          <w:rFonts w:ascii="Tahoma" w:eastAsia="Times New Roman" w:hAnsi="Tahoma" w:hint="cs"/>
          <w:sz w:val="24"/>
          <w:rtl/>
        </w:rPr>
        <w:t xml:space="preserve"> الْمَجُوسِيَّةَ وَ تَسْتَرْضِعُ‏</w:t>
      </w:r>
      <w:r w:rsidRPr="00D204A4">
        <w:rPr>
          <w:rFonts w:ascii="Tahoma" w:eastAsia="Times New Roman" w:hAnsi="Tahoma"/>
          <w:sz w:val="24"/>
          <w:vertAlign w:val="superscript"/>
          <w:rtl/>
        </w:rPr>
        <w:footnoteReference w:id="3"/>
      </w:r>
      <w:r w:rsidRPr="00D204A4">
        <w:rPr>
          <w:rFonts w:ascii="Tahoma" w:eastAsia="Times New Roman" w:hAnsi="Tahoma" w:hint="cs"/>
          <w:sz w:val="24"/>
          <w:rtl/>
        </w:rPr>
        <w:t xml:space="preserve"> لَهُ الْيَهُودِيَّةَ وَ النَّصْرَانِيَّةَ وَ لَا يَشْرَبْنَ الْخَمْرَ يُمْنَعْنَ مِنْ ذَلِكَ.</w:t>
      </w:r>
    </w:p>
    <w:p w:rsidR="00D204A4" w:rsidRDefault="00D204A4" w:rsidP="00D204A4">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روایت بعدی که باز در نهایت صحت است:</w:t>
      </w:r>
    </w:p>
    <w:p w:rsidR="00D204A4" w:rsidRDefault="00D204A4" w:rsidP="008F5F91">
      <w:pPr>
        <w:pStyle w:val="ListParagraph"/>
        <w:spacing w:before="100" w:beforeAutospacing="1" w:after="100" w:afterAutospacing="1" w:line="360" w:lineRule="auto"/>
        <w:jc w:val="lowKashida"/>
        <w:rPr>
          <w:rFonts w:ascii="Tahoma" w:eastAsia="Times New Roman" w:hAnsi="Tahoma"/>
          <w:sz w:val="24"/>
          <w:rtl/>
        </w:rPr>
      </w:pPr>
      <w:r w:rsidRPr="00D204A4">
        <w:rPr>
          <w:rFonts w:ascii="Tahoma" w:eastAsia="Times New Roman" w:hAnsi="Tahoma" w:hint="cs"/>
          <w:sz w:val="24"/>
          <w:rtl/>
        </w:rPr>
        <w:t>عَنْ أَبِي جَعْفَرٍ ع</w:t>
      </w:r>
      <w:r w:rsidR="006B7FF9">
        <w:rPr>
          <w:rFonts w:ascii="Tahoma" w:eastAsia="Times New Roman" w:hAnsi="Tahoma" w:hint="cs"/>
          <w:sz w:val="24"/>
          <w:rtl/>
        </w:rPr>
        <w:t>لیه السلام</w:t>
      </w:r>
      <w:r w:rsidRPr="00D204A4">
        <w:rPr>
          <w:rFonts w:ascii="Tahoma" w:eastAsia="Times New Roman" w:hAnsi="Tahoma" w:hint="cs"/>
          <w:sz w:val="24"/>
          <w:rtl/>
        </w:rPr>
        <w:t xml:space="preserve"> قَالَ: لَبَنُ الْيَهُودِيَّةِ وَ النَّصْرَانِيَّةِ وَ الْمَجُوسِيَّةِ أَحَبُّ إِلَيَّ مِنْ وَلَدِ الزِّنَى الْحَدِيثَ.</w:t>
      </w:r>
    </w:p>
    <w:p w:rsidR="008F5F91" w:rsidRDefault="008F5F91" w:rsidP="008F5F91">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روایت بعدی:</w:t>
      </w:r>
    </w:p>
    <w:p w:rsidR="008F5F91" w:rsidRDefault="008F5F91" w:rsidP="008F5F91">
      <w:pPr>
        <w:pStyle w:val="ListParagraph"/>
        <w:spacing w:before="100" w:beforeAutospacing="1" w:after="100" w:afterAutospacing="1" w:line="360" w:lineRule="auto"/>
        <w:jc w:val="lowKashida"/>
        <w:rPr>
          <w:rFonts w:ascii="Tahoma" w:eastAsia="Times New Roman" w:hAnsi="Tahoma"/>
          <w:sz w:val="24"/>
          <w:rtl/>
        </w:rPr>
      </w:pPr>
      <w:r w:rsidRPr="008F5F91">
        <w:rPr>
          <w:rFonts w:ascii="Tahoma" w:eastAsia="Times New Roman" w:hAnsi="Tahoma" w:hint="cs"/>
          <w:sz w:val="24"/>
          <w:rtl/>
        </w:rPr>
        <w:t>سَأَلْتُهُ عَنْ مُظَاءَرَةِ الْمَجُوسِيِّ قَالَ لَا وَ لَكِنْ أَهْلُ الْكِتَابِ.</w:t>
      </w:r>
    </w:p>
    <w:p w:rsidR="008F5F91" w:rsidRDefault="008F5F91" w:rsidP="008F5F91">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باز به همین سند: </w:t>
      </w:r>
    </w:p>
    <w:p w:rsidR="008F5F91" w:rsidRPr="008F5F91" w:rsidRDefault="008F5F91" w:rsidP="008F5F91">
      <w:pPr>
        <w:pStyle w:val="ListParagraph"/>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اذا </w:t>
      </w:r>
      <w:r w:rsidRPr="008F5F91">
        <w:rPr>
          <w:rFonts w:ascii="Tahoma" w:eastAsia="Times New Roman" w:hAnsi="Tahoma" w:hint="cs"/>
          <w:sz w:val="24"/>
          <w:rtl/>
        </w:rPr>
        <w:t>أَرْضَعُوا لَكُمْ فَامْنَعُوهُمْ‏</w:t>
      </w:r>
      <w:r w:rsidRPr="008F5F91">
        <w:rPr>
          <w:rFonts w:ascii="Tahoma" w:eastAsia="Times New Roman" w:hAnsi="Tahoma"/>
          <w:sz w:val="24"/>
          <w:vertAlign w:val="superscript"/>
          <w:rtl/>
        </w:rPr>
        <w:footnoteReference w:id="4"/>
      </w:r>
      <w:r w:rsidRPr="008F5F91">
        <w:rPr>
          <w:rFonts w:ascii="Tahoma" w:eastAsia="Times New Roman" w:hAnsi="Tahoma" w:hint="cs"/>
          <w:sz w:val="24"/>
          <w:rtl/>
        </w:rPr>
        <w:t xml:space="preserve"> مِنْ شُرْبِ الْخَمْر</w:t>
      </w:r>
    </w:p>
    <w:p w:rsidR="008F5F91" w:rsidRDefault="008F5F91" w:rsidP="008F5F91">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روایت پنجم:</w:t>
      </w:r>
    </w:p>
    <w:p w:rsidR="008F5F91" w:rsidRDefault="008F5F91" w:rsidP="008F5F91">
      <w:pPr>
        <w:pStyle w:val="ListParagraph"/>
        <w:spacing w:before="100" w:beforeAutospacing="1" w:after="100" w:afterAutospacing="1" w:line="360" w:lineRule="auto"/>
        <w:jc w:val="lowKashida"/>
        <w:rPr>
          <w:rFonts w:ascii="Tahoma" w:eastAsia="Times New Roman" w:hAnsi="Tahoma"/>
          <w:sz w:val="24"/>
          <w:rtl/>
        </w:rPr>
      </w:pPr>
      <w:r w:rsidRPr="008F5F91">
        <w:rPr>
          <w:rFonts w:ascii="Tahoma" w:eastAsia="Times New Roman" w:hAnsi="Tahoma" w:hint="cs"/>
          <w:sz w:val="24"/>
          <w:rtl/>
        </w:rPr>
        <w:t>سَأَلْتُ</w:t>
      </w:r>
      <w:r w:rsidRPr="008F5F91">
        <w:rPr>
          <w:rFonts w:ascii="Tahoma" w:eastAsia="Times New Roman" w:hAnsi="Tahoma"/>
          <w:sz w:val="24"/>
          <w:rtl/>
        </w:rPr>
        <w:t xml:space="preserve"> </w:t>
      </w:r>
      <w:r w:rsidRPr="008F5F91">
        <w:rPr>
          <w:rFonts w:ascii="Tahoma" w:eastAsia="Times New Roman" w:hAnsi="Tahoma" w:hint="cs"/>
          <w:sz w:val="24"/>
          <w:rtl/>
        </w:rPr>
        <w:t>أَبَا</w:t>
      </w:r>
      <w:r w:rsidRPr="008F5F91">
        <w:rPr>
          <w:rFonts w:ascii="Tahoma" w:eastAsia="Times New Roman" w:hAnsi="Tahoma"/>
          <w:sz w:val="24"/>
          <w:rtl/>
        </w:rPr>
        <w:t xml:space="preserve"> </w:t>
      </w:r>
      <w:r w:rsidRPr="008F5F91">
        <w:rPr>
          <w:rFonts w:ascii="Tahoma" w:eastAsia="Times New Roman" w:hAnsi="Tahoma" w:hint="cs"/>
          <w:sz w:val="24"/>
          <w:rtl/>
        </w:rPr>
        <w:t>عَبْدِ</w:t>
      </w:r>
      <w:r w:rsidRPr="008F5F91">
        <w:rPr>
          <w:rFonts w:ascii="Tahoma" w:eastAsia="Times New Roman" w:hAnsi="Tahoma"/>
          <w:sz w:val="24"/>
          <w:rtl/>
        </w:rPr>
        <w:t xml:space="preserve"> </w:t>
      </w:r>
      <w:r w:rsidRPr="008F5F91">
        <w:rPr>
          <w:rFonts w:ascii="Tahoma" w:eastAsia="Times New Roman" w:hAnsi="Tahoma" w:hint="cs"/>
          <w:sz w:val="24"/>
          <w:rtl/>
        </w:rPr>
        <w:t>اللَّهِ</w:t>
      </w:r>
      <w:r w:rsidRPr="008F5F91">
        <w:rPr>
          <w:rFonts w:ascii="Tahoma" w:eastAsia="Times New Roman" w:hAnsi="Tahoma"/>
          <w:sz w:val="24"/>
          <w:rtl/>
        </w:rPr>
        <w:t xml:space="preserve"> </w:t>
      </w:r>
      <w:r w:rsidRPr="008F5F91">
        <w:rPr>
          <w:rFonts w:ascii="Tahoma" w:eastAsia="Times New Roman" w:hAnsi="Tahoma" w:hint="cs"/>
          <w:sz w:val="24"/>
          <w:rtl/>
        </w:rPr>
        <w:t>ع</w:t>
      </w:r>
      <w:r w:rsidRPr="008F5F91">
        <w:rPr>
          <w:rFonts w:ascii="Tahoma" w:eastAsia="Times New Roman" w:hAnsi="Tahoma"/>
          <w:sz w:val="24"/>
          <w:rtl/>
        </w:rPr>
        <w:t xml:space="preserve"> </w:t>
      </w:r>
      <w:r w:rsidRPr="008F5F91">
        <w:rPr>
          <w:rFonts w:ascii="Tahoma" w:eastAsia="Times New Roman" w:hAnsi="Tahoma" w:hint="cs"/>
          <w:sz w:val="24"/>
          <w:rtl/>
        </w:rPr>
        <w:t>هَلْ</w:t>
      </w:r>
      <w:r w:rsidRPr="008F5F91">
        <w:rPr>
          <w:rFonts w:ascii="Tahoma" w:eastAsia="Times New Roman" w:hAnsi="Tahoma"/>
          <w:sz w:val="24"/>
          <w:rtl/>
        </w:rPr>
        <w:t xml:space="preserve"> </w:t>
      </w:r>
      <w:r w:rsidRPr="008F5F91">
        <w:rPr>
          <w:rFonts w:ascii="Tahoma" w:eastAsia="Times New Roman" w:hAnsi="Tahoma" w:hint="cs"/>
          <w:sz w:val="24"/>
          <w:rtl/>
        </w:rPr>
        <w:t>يَصْلُحُ</w:t>
      </w:r>
      <w:r w:rsidRPr="008F5F91">
        <w:rPr>
          <w:rFonts w:ascii="Tahoma" w:eastAsia="Times New Roman" w:hAnsi="Tahoma"/>
          <w:sz w:val="24"/>
          <w:rtl/>
        </w:rPr>
        <w:t xml:space="preserve"> </w:t>
      </w:r>
      <w:r w:rsidRPr="008F5F91">
        <w:rPr>
          <w:rFonts w:ascii="Tahoma" w:eastAsia="Times New Roman" w:hAnsi="Tahoma" w:hint="cs"/>
          <w:sz w:val="24"/>
          <w:rtl/>
        </w:rPr>
        <w:t>لِلرَّجُلِ</w:t>
      </w:r>
      <w:r w:rsidRPr="008F5F91">
        <w:rPr>
          <w:rFonts w:ascii="Tahoma" w:eastAsia="Times New Roman" w:hAnsi="Tahoma"/>
          <w:sz w:val="24"/>
          <w:rtl/>
        </w:rPr>
        <w:t xml:space="preserve"> </w:t>
      </w:r>
      <w:r w:rsidRPr="008F5F91">
        <w:rPr>
          <w:rFonts w:ascii="Tahoma" w:eastAsia="Times New Roman" w:hAnsi="Tahoma" w:hint="cs"/>
          <w:sz w:val="24"/>
          <w:rtl/>
        </w:rPr>
        <w:t>أَنْ</w:t>
      </w:r>
      <w:r w:rsidRPr="008F5F91">
        <w:rPr>
          <w:rFonts w:ascii="Tahoma" w:eastAsia="Times New Roman" w:hAnsi="Tahoma"/>
          <w:sz w:val="24"/>
          <w:rtl/>
        </w:rPr>
        <w:t xml:space="preserve"> </w:t>
      </w:r>
      <w:r w:rsidRPr="008F5F91">
        <w:rPr>
          <w:rFonts w:ascii="Tahoma" w:eastAsia="Times New Roman" w:hAnsi="Tahoma" w:hint="cs"/>
          <w:sz w:val="24"/>
          <w:rtl/>
        </w:rPr>
        <w:t>تُرْضِعَ</w:t>
      </w:r>
      <w:r w:rsidRPr="008F5F91">
        <w:rPr>
          <w:rFonts w:ascii="Tahoma" w:eastAsia="Times New Roman" w:hAnsi="Tahoma"/>
          <w:sz w:val="24"/>
          <w:rtl/>
        </w:rPr>
        <w:t xml:space="preserve"> </w:t>
      </w:r>
      <w:r w:rsidRPr="008F5F91">
        <w:rPr>
          <w:rFonts w:ascii="Tahoma" w:eastAsia="Times New Roman" w:hAnsi="Tahoma" w:hint="cs"/>
          <w:sz w:val="24"/>
          <w:rtl/>
        </w:rPr>
        <w:t>لَهُ</w:t>
      </w:r>
      <w:r w:rsidRPr="008F5F91">
        <w:rPr>
          <w:rFonts w:ascii="Tahoma" w:eastAsia="Times New Roman" w:hAnsi="Tahoma"/>
          <w:sz w:val="24"/>
          <w:rtl/>
        </w:rPr>
        <w:t xml:space="preserve"> </w:t>
      </w:r>
      <w:r w:rsidRPr="008F5F91">
        <w:rPr>
          <w:rFonts w:ascii="Tahoma" w:eastAsia="Times New Roman" w:hAnsi="Tahoma" w:hint="cs"/>
          <w:sz w:val="24"/>
          <w:rtl/>
        </w:rPr>
        <w:t>الْيَهُودِيَّةُ</w:t>
      </w:r>
      <w:r w:rsidRPr="008F5F91">
        <w:rPr>
          <w:rFonts w:ascii="Tahoma" w:eastAsia="Times New Roman" w:hAnsi="Tahoma"/>
          <w:sz w:val="24"/>
          <w:rtl/>
        </w:rPr>
        <w:t xml:space="preserve"> </w:t>
      </w:r>
      <w:r w:rsidRPr="008F5F91">
        <w:rPr>
          <w:rFonts w:ascii="Tahoma" w:eastAsia="Times New Roman" w:hAnsi="Tahoma" w:hint="cs"/>
          <w:sz w:val="24"/>
          <w:rtl/>
        </w:rPr>
        <w:t>وَ</w:t>
      </w:r>
      <w:r w:rsidRPr="008F5F91">
        <w:rPr>
          <w:rFonts w:ascii="Tahoma" w:eastAsia="Times New Roman" w:hAnsi="Tahoma"/>
          <w:sz w:val="24"/>
          <w:rtl/>
        </w:rPr>
        <w:t xml:space="preserve"> </w:t>
      </w:r>
      <w:r w:rsidRPr="008F5F91">
        <w:rPr>
          <w:rFonts w:ascii="Tahoma" w:eastAsia="Times New Roman" w:hAnsi="Tahoma" w:hint="cs"/>
          <w:sz w:val="24"/>
          <w:rtl/>
        </w:rPr>
        <w:t>النَّصْرَانِيَّةُ</w:t>
      </w:r>
      <w:r w:rsidRPr="008F5F91">
        <w:rPr>
          <w:rFonts w:ascii="Tahoma" w:eastAsia="Times New Roman" w:hAnsi="Tahoma"/>
          <w:sz w:val="24"/>
          <w:rtl/>
        </w:rPr>
        <w:t xml:space="preserve"> </w:t>
      </w:r>
      <w:r w:rsidRPr="008F5F91">
        <w:rPr>
          <w:rFonts w:ascii="Tahoma" w:eastAsia="Times New Roman" w:hAnsi="Tahoma" w:hint="cs"/>
          <w:sz w:val="24"/>
          <w:rtl/>
        </w:rPr>
        <w:t>وَ</w:t>
      </w:r>
      <w:r w:rsidRPr="008F5F91">
        <w:rPr>
          <w:rFonts w:ascii="Tahoma" w:eastAsia="Times New Roman" w:hAnsi="Tahoma"/>
          <w:sz w:val="24"/>
          <w:rtl/>
        </w:rPr>
        <w:t xml:space="preserve"> </w:t>
      </w:r>
      <w:r w:rsidRPr="008F5F91">
        <w:rPr>
          <w:rFonts w:ascii="Tahoma" w:eastAsia="Times New Roman" w:hAnsi="Tahoma" w:hint="cs"/>
          <w:sz w:val="24"/>
          <w:rtl/>
        </w:rPr>
        <w:t>الْمُشْرِكَةُ</w:t>
      </w:r>
      <w:r w:rsidRPr="008F5F91">
        <w:rPr>
          <w:rFonts w:ascii="Tahoma" w:eastAsia="Times New Roman" w:hAnsi="Tahoma"/>
          <w:sz w:val="24"/>
          <w:rtl/>
        </w:rPr>
        <w:t xml:space="preserve"> </w:t>
      </w:r>
      <w:r w:rsidRPr="008F5F91">
        <w:rPr>
          <w:rFonts w:ascii="Tahoma" w:eastAsia="Times New Roman" w:hAnsi="Tahoma" w:hint="cs"/>
          <w:sz w:val="24"/>
          <w:rtl/>
        </w:rPr>
        <w:t>قَالَ</w:t>
      </w:r>
      <w:r w:rsidRPr="008F5F91">
        <w:rPr>
          <w:rFonts w:ascii="Tahoma" w:eastAsia="Times New Roman" w:hAnsi="Tahoma"/>
          <w:sz w:val="24"/>
          <w:rtl/>
        </w:rPr>
        <w:t xml:space="preserve"> </w:t>
      </w:r>
      <w:r w:rsidRPr="008F5F91">
        <w:rPr>
          <w:rFonts w:ascii="Tahoma" w:eastAsia="Times New Roman" w:hAnsi="Tahoma" w:hint="cs"/>
          <w:sz w:val="24"/>
          <w:rtl/>
        </w:rPr>
        <w:t>لَا</w:t>
      </w:r>
      <w:r w:rsidRPr="008F5F91">
        <w:rPr>
          <w:rFonts w:ascii="Tahoma" w:eastAsia="Times New Roman" w:hAnsi="Tahoma"/>
          <w:sz w:val="24"/>
          <w:rtl/>
        </w:rPr>
        <w:t xml:space="preserve"> </w:t>
      </w:r>
      <w:r w:rsidRPr="008F5F91">
        <w:rPr>
          <w:rFonts w:ascii="Tahoma" w:eastAsia="Times New Roman" w:hAnsi="Tahoma" w:hint="cs"/>
          <w:sz w:val="24"/>
          <w:rtl/>
        </w:rPr>
        <w:t>بَأْسَ</w:t>
      </w:r>
      <w:r w:rsidRPr="008F5F91">
        <w:rPr>
          <w:rFonts w:ascii="Tahoma" w:eastAsia="Times New Roman" w:hAnsi="Tahoma"/>
          <w:sz w:val="24"/>
          <w:rtl/>
        </w:rPr>
        <w:t xml:space="preserve"> </w:t>
      </w:r>
      <w:r w:rsidRPr="008F5F91">
        <w:rPr>
          <w:rFonts w:ascii="Tahoma" w:eastAsia="Times New Roman" w:hAnsi="Tahoma" w:hint="cs"/>
          <w:sz w:val="24"/>
          <w:rtl/>
        </w:rPr>
        <w:t>وَ</w:t>
      </w:r>
      <w:r w:rsidRPr="008F5F91">
        <w:rPr>
          <w:rFonts w:ascii="Tahoma" w:eastAsia="Times New Roman" w:hAnsi="Tahoma"/>
          <w:sz w:val="24"/>
          <w:rtl/>
        </w:rPr>
        <w:t xml:space="preserve"> </w:t>
      </w:r>
      <w:r w:rsidRPr="008F5F91">
        <w:rPr>
          <w:rFonts w:ascii="Tahoma" w:eastAsia="Times New Roman" w:hAnsi="Tahoma" w:hint="cs"/>
          <w:sz w:val="24"/>
          <w:rtl/>
        </w:rPr>
        <w:t>قَالَ</w:t>
      </w:r>
      <w:r w:rsidRPr="008F5F91">
        <w:rPr>
          <w:rFonts w:ascii="Tahoma" w:eastAsia="Times New Roman" w:hAnsi="Tahoma"/>
          <w:sz w:val="24"/>
          <w:rtl/>
        </w:rPr>
        <w:t xml:space="preserve"> </w:t>
      </w:r>
      <w:r w:rsidRPr="008F5F91">
        <w:rPr>
          <w:rFonts w:ascii="Tahoma" w:eastAsia="Times New Roman" w:hAnsi="Tahoma" w:hint="cs"/>
          <w:sz w:val="24"/>
          <w:rtl/>
        </w:rPr>
        <w:t>امْنَعُوهُمْ</w:t>
      </w:r>
      <w:r w:rsidRPr="008F5F91">
        <w:rPr>
          <w:rFonts w:ascii="Tahoma" w:eastAsia="Times New Roman" w:hAnsi="Tahoma"/>
          <w:sz w:val="24"/>
          <w:rtl/>
        </w:rPr>
        <w:t xml:space="preserve"> </w:t>
      </w:r>
      <w:r w:rsidRPr="008F5F91">
        <w:rPr>
          <w:rFonts w:ascii="Tahoma" w:eastAsia="Times New Roman" w:hAnsi="Tahoma" w:hint="cs"/>
          <w:sz w:val="24"/>
          <w:rtl/>
        </w:rPr>
        <w:t>مِنْ</w:t>
      </w:r>
      <w:r w:rsidRPr="008F5F91">
        <w:rPr>
          <w:rFonts w:ascii="Tahoma" w:eastAsia="Times New Roman" w:hAnsi="Tahoma"/>
          <w:sz w:val="24"/>
          <w:rtl/>
        </w:rPr>
        <w:t xml:space="preserve"> </w:t>
      </w:r>
      <w:r w:rsidRPr="008F5F91">
        <w:rPr>
          <w:rFonts w:ascii="Tahoma" w:eastAsia="Times New Roman" w:hAnsi="Tahoma" w:hint="cs"/>
          <w:sz w:val="24"/>
          <w:rtl/>
        </w:rPr>
        <w:t>شُرْبِ</w:t>
      </w:r>
      <w:r w:rsidRPr="008F5F91">
        <w:rPr>
          <w:rFonts w:ascii="Tahoma" w:eastAsia="Times New Roman" w:hAnsi="Tahoma"/>
          <w:sz w:val="24"/>
          <w:rtl/>
        </w:rPr>
        <w:t xml:space="preserve"> </w:t>
      </w:r>
      <w:r w:rsidRPr="008F5F91">
        <w:rPr>
          <w:rFonts w:ascii="Tahoma" w:eastAsia="Times New Roman" w:hAnsi="Tahoma" w:hint="cs"/>
          <w:sz w:val="24"/>
          <w:rtl/>
        </w:rPr>
        <w:t>الْخَمْرِ</w:t>
      </w:r>
      <w:r w:rsidRPr="008F5F91">
        <w:rPr>
          <w:rFonts w:ascii="Tahoma" w:eastAsia="Times New Roman" w:hAnsi="Tahoma"/>
          <w:sz w:val="24"/>
          <w:rtl/>
        </w:rPr>
        <w:t>.</w:t>
      </w:r>
    </w:p>
    <w:p w:rsidR="008F5F91" w:rsidRDefault="008F5F91" w:rsidP="008F5F91">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روایت بعدی:</w:t>
      </w:r>
    </w:p>
    <w:p w:rsidR="008F5F91" w:rsidRPr="008F5F91" w:rsidRDefault="008F5F91" w:rsidP="008F5F91">
      <w:pPr>
        <w:pStyle w:val="ListParagraph"/>
        <w:spacing w:before="100" w:beforeAutospacing="1" w:after="100" w:afterAutospacing="1" w:line="360" w:lineRule="auto"/>
        <w:jc w:val="lowKashida"/>
        <w:rPr>
          <w:rFonts w:ascii="Tahoma" w:eastAsia="Times New Roman" w:hAnsi="Tahoma"/>
          <w:sz w:val="24"/>
        </w:rPr>
      </w:pPr>
      <w:r w:rsidRPr="008F5F91">
        <w:rPr>
          <w:rFonts w:ascii="Tahoma" w:eastAsia="Times New Roman" w:hAnsi="Tahoma" w:hint="cs"/>
          <w:sz w:val="24"/>
          <w:rtl/>
        </w:rPr>
        <w:t>عَنِ الْحَلَبِيِّ قَالَ: سَأَلْتُهُ عَنْ رَجُلٍ دَفَعَ وَلَدَهُ إِلَى ظِئْرٍ يَهُودِيَّةٍ أَوْ نَصْرَانِيَّةٍ أَوْ مَجُوسِيَّةٍ تُرْضِعُهُ فِي بَيْتِهَا أَوْ تُرْضِعُهُ فِي بَيْتِهِ</w:t>
      </w:r>
      <w:r>
        <w:rPr>
          <w:rFonts w:ascii="Tahoma" w:eastAsia="Times New Roman" w:hAnsi="Tahoma" w:hint="cs"/>
          <w:sz w:val="24"/>
          <w:rtl/>
        </w:rPr>
        <w:t>؟</w:t>
      </w:r>
      <w:r w:rsidRPr="008F5F91">
        <w:rPr>
          <w:rFonts w:ascii="Tahoma" w:eastAsia="Times New Roman" w:hAnsi="Tahoma" w:hint="cs"/>
          <w:sz w:val="24"/>
          <w:rtl/>
        </w:rPr>
        <w:t xml:space="preserve"> قَالَ </w:t>
      </w:r>
      <w:r>
        <w:rPr>
          <w:rFonts w:ascii="Tahoma" w:eastAsia="Times New Roman" w:hAnsi="Tahoma" w:hint="cs"/>
          <w:sz w:val="24"/>
          <w:rtl/>
        </w:rPr>
        <w:t xml:space="preserve">علیه السلام: </w:t>
      </w:r>
      <w:r w:rsidRPr="008F5F91">
        <w:rPr>
          <w:rFonts w:ascii="Tahoma" w:eastAsia="Times New Roman" w:hAnsi="Tahoma" w:hint="cs"/>
          <w:sz w:val="24"/>
          <w:rtl/>
        </w:rPr>
        <w:t xml:space="preserve">تُرْضِعُهُ لَكَ الْيَهُودِيَّةُ وَ النَّصْرَانِيَّةُ فِي بَيْتِكَ وَ تَمْنَعُهَا مِنْ شُرْبِ الْخَمْرِ </w:t>
      </w:r>
      <w:r w:rsidRPr="008F5F91">
        <w:rPr>
          <w:rFonts w:ascii="Tahoma" w:eastAsia="Times New Roman" w:hAnsi="Tahoma" w:hint="cs"/>
          <w:sz w:val="24"/>
          <w:rtl/>
        </w:rPr>
        <w:lastRenderedPageBreak/>
        <w:t>وَ مَا لَا يَحِلُّ مِثْلِ لَحْمِ الْخِنْزِيرِ وَ لَا يَذْهَبْنَ بِوَلَدِكَ إِلَى بُيُوتِهِنَّ وَ الزَّانِيَةُ لَا تُرْضِعْ وَلَدَكَ فَإِنَّهُ لَا يَحِلُّ لَكَ وَ الْمَجُوسِيَّةُ لَا تُرْضِعْ لَكَ وَلَدَكَ إِلَّا أَنْ تُضْطَرَّ إِلَيْهَا.</w:t>
      </w:r>
    </w:p>
    <w:p w:rsidR="008F5F91" w:rsidRDefault="008F5F91" w:rsidP="008F5F91">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روایت هفتم:</w:t>
      </w:r>
    </w:p>
    <w:p w:rsidR="008F5F91" w:rsidRPr="008F5F91" w:rsidRDefault="008F5F91" w:rsidP="008F5F91">
      <w:pPr>
        <w:pStyle w:val="ListParagraph"/>
        <w:spacing w:before="100" w:beforeAutospacing="1" w:after="100" w:afterAutospacing="1" w:line="360" w:lineRule="auto"/>
        <w:jc w:val="lowKashida"/>
        <w:rPr>
          <w:rFonts w:ascii="Tahoma" w:eastAsia="Times New Roman" w:hAnsi="Tahoma"/>
          <w:sz w:val="24"/>
        </w:rPr>
      </w:pPr>
      <w:r w:rsidRPr="008F5F91">
        <w:rPr>
          <w:rFonts w:ascii="Tahoma" w:eastAsia="Times New Roman" w:hAnsi="Tahoma" w:hint="cs"/>
          <w:sz w:val="24"/>
          <w:rtl/>
        </w:rPr>
        <w:t xml:space="preserve">عَلِيِّ بْنِ جَعْفَرٍ </w:t>
      </w:r>
      <w:r>
        <w:rPr>
          <w:rFonts w:ascii="Tahoma" w:eastAsia="Times New Roman" w:hAnsi="Tahoma" w:hint="cs"/>
          <w:sz w:val="24"/>
          <w:rtl/>
        </w:rPr>
        <w:t xml:space="preserve">سلام الله علیه </w:t>
      </w:r>
      <w:r w:rsidRPr="008F5F91">
        <w:rPr>
          <w:rFonts w:ascii="Tahoma" w:eastAsia="Times New Roman" w:hAnsi="Tahoma" w:hint="cs"/>
          <w:sz w:val="24"/>
          <w:rtl/>
        </w:rPr>
        <w:t>عَنْ أَخِيهِ مُوسَى بْنِ جَعْفَرٍ ع</w:t>
      </w:r>
      <w:r>
        <w:rPr>
          <w:rFonts w:ascii="Tahoma" w:eastAsia="Times New Roman" w:hAnsi="Tahoma" w:hint="cs"/>
          <w:sz w:val="24"/>
          <w:rtl/>
        </w:rPr>
        <w:t>لیهما السلام</w:t>
      </w:r>
      <w:r w:rsidRPr="008F5F91">
        <w:rPr>
          <w:rFonts w:ascii="Tahoma" w:eastAsia="Times New Roman" w:hAnsi="Tahoma" w:hint="cs"/>
          <w:sz w:val="24"/>
          <w:rtl/>
        </w:rPr>
        <w:t xml:space="preserve"> قَالَ: سَأَلْتُهُ عَنِ الرَّجُلِ الْمُسْلِمِ هَلْ يَصْلُحُ لَهُ أَنْ يَسْتَرْضِعَ الْيَهُودِيَّةَ وَ النَّصْرَانِيَّةَ وَ هُنَّ يَشْرَبْنَ الْخَمْرَ</w:t>
      </w:r>
      <w:r>
        <w:rPr>
          <w:rFonts w:ascii="Tahoma" w:eastAsia="Times New Roman" w:hAnsi="Tahoma" w:hint="cs"/>
          <w:sz w:val="24"/>
          <w:rtl/>
        </w:rPr>
        <w:t>؟</w:t>
      </w:r>
      <w:r w:rsidRPr="008F5F91">
        <w:rPr>
          <w:rFonts w:ascii="Tahoma" w:eastAsia="Times New Roman" w:hAnsi="Tahoma" w:hint="cs"/>
          <w:sz w:val="24"/>
          <w:rtl/>
        </w:rPr>
        <w:t xml:space="preserve"> قَالَ</w:t>
      </w:r>
      <w:r>
        <w:rPr>
          <w:rFonts w:ascii="Tahoma" w:eastAsia="Times New Roman" w:hAnsi="Tahoma" w:hint="cs"/>
          <w:sz w:val="24"/>
          <w:rtl/>
        </w:rPr>
        <w:t xml:space="preserve"> سلام الله علیه:</w:t>
      </w:r>
      <w:r w:rsidRPr="008F5F91">
        <w:rPr>
          <w:rFonts w:ascii="Tahoma" w:eastAsia="Times New Roman" w:hAnsi="Tahoma" w:hint="cs"/>
          <w:sz w:val="24"/>
          <w:rtl/>
        </w:rPr>
        <w:t xml:space="preserve"> امْنَعُوهُنَّ مِنْ شُرْبِ الْخَمْرِ مَا أَرْضَعْنَ لَكُمْ وَ سَأَلْتُهُ عَنِ الْمَرْأَةِ وَلَدَتْ مِنْ زِنًا هَلْ يَصْلُحُ أَنْ يُسْتَرْضَعَ لَبَنُهَا قَالَ لَا وَ لَا ابْنَتِهَا الَّتِي وُلِدَتْ مِنَ الزِّنَى.</w:t>
      </w:r>
    </w:p>
    <w:p w:rsidR="008F5F91" w:rsidRDefault="008F5F91" w:rsidP="006B7FF9">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باب 77 را نگاه کنید </w:t>
      </w:r>
      <w:r w:rsidR="006B7FF9">
        <w:rPr>
          <w:rFonts w:ascii="Tahoma" w:eastAsia="Times New Roman" w:hAnsi="Tahoma" w:hint="cs"/>
          <w:sz w:val="24"/>
          <w:rtl/>
        </w:rPr>
        <w:t>در</w:t>
      </w:r>
      <w:r>
        <w:rPr>
          <w:rFonts w:ascii="Tahoma" w:eastAsia="Times New Roman" w:hAnsi="Tahoma" w:hint="cs"/>
          <w:sz w:val="24"/>
          <w:rtl/>
        </w:rPr>
        <w:t xml:space="preserve"> مورد زن ناصبیّ است، می فرماید به یهودی و نصرانی </w:t>
      </w:r>
      <w:r w:rsidR="006B7FF9">
        <w:rPr>
          <w:rFonts w:ascii="Tahoma" w:eastAsia="Times New Roman" w:hAnsi="Tahoma" w:hint="cs"/>
          <w:sz w:val="24"/>
          <w:rtl/>
        </w:rPr>
        <w:t>واگذار کن که</w:t>
      </w:r>
      <w:r>
        <w:rPr>
          <w:rFonts w:ascii="Tahoma" w:eastAsia="Times New Roman" w:hAnsi="Tahoma" w:hint="cs"/>
          <w:sz w:val="24"/>
          <w:rtl/>
        </w:rPr>
        <w:t xml:space="preserve"> شیر بدهد اما به ناصبی نده.</w:t>
      </w:r>
    </w:p>
    <w:p w:rsidR="008F5F91" w:rsidRDefault="008F5F91" w:rsidP="008F5F91">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در باب 78 می فرماید به زن احمق و زنی که بیماری چشمی دارد بچه ات را نده که فانّ اللبن یبلغ الطباع.</w:t>
      </w:r>
    </w:p>
    <w:p w:rsidR="008F5F91" w:rsidRDefault="008F5F91" w:rsidP="008F5F91">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در باب 79 می فرماید مرضعه حسنی باشد نه قبیحه.</w:t>
      </w:r>
    </w:p>
    <w:p w:rsidR="008F5F91" w:rsidRDefault="008F5F91" w:rsidP="006B7FF9">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ائمه این ریزه کاری ها را توجه کردند، چ</w:t>
      </w:r>
      <w:r w:rsidR="006B7FF9">
        <w:rPr>
          <w:rFonts w:ascii="Tahoma" w:eastAsia="Times New Roman" w:hAnsi="Tahoma" w:hint="cs"/>
          <w:sz w:val="24"/>
          <w:rtl/>
        </w:rPr>
        <w:t>ط</w:t>
      </w:r>
      <w:r>
        <w:rPr>
          <w:rFonts w:ascii="Tahoma" w:eastAsia="Times New Roman" w:hAnsi="Tahoma" w:hint="cs"/>
          <w:sz w:val="24"/>
          <w:rtl/>
        </w:rPr>
        <w:t>ور شیری که این همه سفارش شده در مورد آن این توسط نصرانی و یهودی و حتی مجوسی عند الاضطرار داده بشود بعد بگوییم این</w:t>
      </w:r>
      <w:r w:rsidR="006B7FF9">
        <w:rPr>
          <w:rFonts w:ascii="Tahoma" w:eastAsia="Times New Roman" w:hAnsi="Tahoma" w:hint="cs"/>
          <w:sz w:val="24"/>
          <w:rtl/>
        </w:rPr>
        <w:t xml:space="preserve"> ه</w:t>
      </w:r>
      <w:r>
        <w:rPr>
          <w:rFonts w:ascii="Tahoma" w:eastAsia="Times New Roman" w:hAnsi="Tahoma" w:hint="cs"/>
          <w:sz w:val="24"/>
          <w:rtl/>
        </w:rPr>
        <w:t>ا</w:t>
      </w:r>
      <w:r w:rsidR="006B7FF9">
        <w:rPr>
          <w:rFonts w:ascii="Tahoma" w:eastAsia="Times New Roman" w:hAnsi="Tahoma" w:hint="cs"/>
          <w:sz w:val="24"/>
          <w:rtl/>
        </w:rPr>
        <w:t xml:space="preserve"> </w:t>
      </w:r>
      <w:r>
        <w:rPr>
          <w:rFonts w:ascii="Tahoma" w:eastAsia="Times New Roman" w:hAnsi="Tahoma" w:hint="cs"/>
          <w:sz w:val="24"/>
          <w:rtl/>
        </w:rPr>
        <w:t>نجس العین اند فقط نباید شرب خمر بکنند.</w:t>
      </w:r>
    </w:p>
    <w:p w:rsidR="008F5F91" w:rsidRDefault="008F5F91" w:rsidP="00F02F94">
      <w:pPr>
        <w:pStyle w:val="ListParagraph"/>
        <w:numPr>
          <w:ilvl w:val="0"/>
          <w:numId w:val="31"/>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جلد 2، وسائل ابواب غسل میت، باب 18 و 19، صفحۀ </w:t>
      </w:r>
      <w:r w:rsidR="00F02F94">
        <w:rPr>
          <w:rFonts w:ascii="Tahoma" w:eastAsia="Times New Roman" w:hAnsi="Tahoma" w:hint="cs"/>
          <w:sz w:val="24"/>
          <w:rtl/>
        </w:rPr>
        <w:t xml:space="preserve">515: </w:t>
      </w:r>
    </w:p>
    <w:p w:rsidR="008F5F91" w:rsidRDefault="008F5F91" w:rsidP="008F5F91">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در باب 18 می گوید میت غیر مسلمان را غسل ندهید.</w:t>
      </w:r>
    </w:p>
    <w:p w:rsidR="008F5F91" w:rsidRDefault="008F5F91" w:rsidP="008F5F91">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اما باب 19، عنوان باب:</w:t>
      </w:r>
    </w:p>
    <w:p w:rsidR="008F5F91" w:rsidRPr="008F5F91" w:rsidRDefault="008F5F91" w:rsidP="008F5F91">
      <w:pPr>
        <w:pStyle w:val="ListParagraph"/>
        <w:spacing w:before="100" w:beforeAutospacing="1" w:after="100" w:afterAutospacing="1" w:line="360" w:lineRule="auto"/>
        <w:jc w:val="lowKashida"/>
        <w:rPr>
          <w:rFonts w:ascii="Tahoma" w:eastAsia="Times New Roman" w:hAnsi="Tahoma"/>
          <w:sz w:val="24"/>
        </w:rPr>
      </w:pPr>
      <w:r w:rsidRPr="008F5F91">
        <w:rPr>
          <w:rFonts w:ascii="Tahoma" w:eastAsia="Times New Roman" w:hAnsi="Tahoma" w:hint="cs"/>
          <w:sz w:val="24"/>
          <w:rtl/>
        </w:rPr>
        <w:t>19 بَابُ حُكْمِ تَغْسِيلِ الذِّمِّيِّ الْمُسْلِمَ إِذَا لَمْ يَحْضُرْهُ مُسْلِمٌ وَ لَا مُسْلِمَةٌ ذَاتُ رَحِمٍ وَ كَذَا الذِّمِّيَّةُ وَ الْمُسْلِمَة</w:t>
      </w:r>
    </w:p>
    <w:p w:rsidR="008F5F91" w:rsidRDefault="00F02F94" w:rsidP="008F5F91">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روایت اول باب:</w:t>
      </w:r>
    </w:p>
    <w:p w:rsidR="006B7FF9" w:rsidRDefault="00F02F94" w:rsidP="006B7FF9">
      <w:pPr>
        <w:pStyle w:val="ListParagraph"/>
        <w:spacing w:before="100" w:beforeAutospacing="1" w:after="100" w:afterAutospacing="1" w:line="360" w:lineRule="auto"/>
        <w:jc w:val="lowKashida"/>
        <w:rPr>
          <w:rFonts w:ascii="Tahoma" w:eastAsia="Times New Roman" w:hAnsi="Tahoma"/>
          <w:sz w:val="24"/>
          <w:rtl/>
        </w:rPr>
      </w:pPr>
      <w:r w:rsidRPr="00F02F94">
        <w:rPr>
          <w:rFonts w:ascii="Tahoma" w:eastAsia="Times New Roman" w:hAnsi="Tahoma" w:hint="cs"/>
          <w:sz w:val="24"/>
          <w:rtl/>
        </w:rPr>
        <w:t>عَنْ أَبِي عَبْدِ اللَّهِ ع</w:t>
      </w:r>
      <w:r>
        <w:rPr>
          <w:rFonts w:ascii="Tahoma" w:eastAsia="Times New Roman" w:hAnsi="Tahoma" w:hint="cs"/>
          <w:sz w:val="24"/>
          <w:rtl/>
        </w:rPr>
        <w:t>لیه السلام</w:t>
      </w:r>
      <w:r w:rsidRPr="00F02F94">
        <w:rPr>
          <w:rFonts w:ascii="Tahoma" w:eastAsia="Times New Roman" w:hAnsi="Tahoma" w:hint="cs"/>
          <w:sz w:val="24"/>
          <w:rtl/>
        </w:rPr>
        <w:t xml:space="preserve"> فِي حَدِيثٍ قَالَ: قُلْتُ فَإِنْ مَاتَ رَجُلٌ مُسْلِمٌ- وَ لَيْسَ مَعَهُ رَجُلٌ مُسْلِمٌ- وَ لَا امْرَأَةٌ مُسْلِمَةٌ مِنْ ذَوِي قَرَابَتِهِ وَ مَعَهُ رِجَالٌ نَصَارَى- وَ نِسَاءٌ مُسْلِمَاتٌ لَيْسَ بَيْنَهُ وَ بَيْنَهُنَّ قَرَابَةٌ</w:t>
      </w:r>
      <w:r>
        <w:rPr>
          <w:rFonts w:ascii="Tahoma" w:eastAsia="Times New Roman" w:hAnsi="Tahoma" w:hint="cs"/>
          <w:sz w:val="24"/>
          <w:rtl/>
        </w:rPr>
        <w:t>؟</w:t>
      </w:r>
      <w:r w:rsidRPr="00F02F94">
        <w:rPr>
          <w:rFonts w:ascii="Tahoma" w:eastAsia="Times New Roman" w:hAnsi="Tahoma" w:hint="cs"/>
          <w:sz w:val="24"/>
          <w:rtl/>
        </w:rPr>
        <w:t xml:space="preserve"> قَالَ</w:t>
      </w:r>
      <w:r>
        <w:rPr>
          <w:rFonts w:ascii="Tahoma" w:eastAsia="Times New Roman" w:hAnsi="Tahoma" w:hint="cs"/>
          <w:sz w:val="24"/>
          <w:rtl/>
        </w:rPr>
        <w:t xml:space="preserve"> علیه السلام</w:t>
      </w:r>
      <w:r w:rsidRPr="00F02F94">
        <w:rPr>
          <w:rFonts w:ascii="Tahoma" w:eastAsia="Times New Roman" w:hAnsi="Tahoma" w:hint="cs"/>
          <w:sz w:val="24"/>
          <w:rtl/>
        </w:rPr>
        <w:t xml:space="preserve"> يَغْتَسِلُ النَّصَارَى‏</w:t>
      </w:r>
      <w:r w:rsidRPr="00F02F94">
        <w:rPr>
          <w:rFonts w:ascii="Tahoma" w:eastAsia="Times New Roman" w:hAnsi="Tahoma"/>
          <w:sz w:val="24"/>
          <w:vertAlign w:val="superscript"/>
          <w:rtl/>
        </w:rPr>
        <w:footnoteReference w:id="5"/>
      </w:r>
      <w:r>
        <w:rPr>
          <w:rFonts w:ascii="Tahoma" w:eastAsia="Times New Roman" w:hAnsi="Tahoma" w:hint="cs"/>
          <w:sz w:val="24"/>
          <w:rtl/>
        </w:rPr>
        <w:t xml:space="preserve"> ثُمَّ يُغَسِّلُونَه </w:t>
      </w:r>
      <w:r w:rsidRPr="00F02F94">
        <w:rPr>
          <w:rFonts w:ascii="Tahoma" w:eastAsia="Times New Roman" w:hAnsi="Tahoma" w:hint="cs"/>
          <w:sz w:val="24"/>
          <w:rtl/>
        </w:rPr>
        <w:t xml:space="preserve">فَقَدِ اضْطُرَّ </w:t>
      </w:r>
      <w:r w:rsidR="006B7FF9">
        <w:rPr>
          <w:rFonts w:ascii="Tahoma" w:eastAsia="Times New Roman" w:hAnsi="Tahoma" w:hint="cs"/>
          <w:sz w:val="24"/>
          <w:rtl/>
        </w:rPr>
        <w:t xml:space="preserve"> </w:t>
      </w:r>
    </w:p>
    <w:p w:rsidR="00F02F94" w:rsidRPr="006B7FF9" w:rsidRDefault="00F02F94" w:rsidP="006B7FF9">
      <w:pPr>
        <w:pStyle w:val="ListParagraph"/>
        <w:spacing w:before="100" w:beforeAutospacing="1" w:after="100" w:afterAutospacing="1" w:line="360" w:lineRule="auto"/>
        <w:jc w:val="lowKashida"/>
        <w:rPr>
          <w:rFonts w:ascii="Tahoma" w:eastAsia="Times New Roman" w:hAnsi="Tahoma"/>
          <w:sz w:val="24"/>
          <w:rtl/>
        </w:rPr>
      </w:pPr>
      <w:r w:rsidRPr="006B7FF9">
        <w:rPr>
          <w:rFonts w:ascii="Tahoma" w:eastAsia="Times New Roman" w:hAnsi="Tahoma" w:hint="cs"/>
          <w:sz w:val="24"/>
          <w:rtl/>
        </w:rPr>
        <w:t>و</w:t>
      </w:r>
      <w:r w:rsidR="006B7FF9" w:rsidRPr="006B7FF9">
        <w:rPr>
          <w:rFonts w:ascii="Tahoma" w:eastAsia="Times New Roman" w:hAnsi="Tahoma" w:hint="cs"/>
          <w:sz w:val="24"/>
          <w:rtl/>
        </w:rPr>
        <w:t xml:space="preserve"> </w:t>
      </w:r>
      <w:r w:rsidRPr="006B7FF9">
        <w:rPr>
          <w:rFonts w:ascii="Tahoma" w:eastAsia="Times New Roman" w:hAnsi="Tahoma" w:hint="cs"/>
          <w:sz w:val="24"/>
          <w:rtl/>
        </w:rPr>
        <w:t>عَنِ الْمَرْأَةِ الْمُسْلِمَةِ تَمُوتُ وَ لَيْسَ مَعَهَا امْرَأَةٌ مُسْلِمَةٌ- وَ لَا رَجُلٌ مُسْلِمٌ مِنْ ذَوِي قَرَابَتِهَا وَ مَعَهَا نَصْرَانِيَّةٌ وَ رِجَالٌ مُسْلِمُونَ‏</w:t>
      </w:r>
      <w:r w:rsidRPr="00F02F94">
        <w:rPr>
          <w:vertAlign w:val="superscript"/>
          <w:rtl/>
        </w:rPr>
        <w:footnoteReference w:id="6"/>
      </w:r>
      <w:r w:rsidRPr="006B7FF9">
        <w:rPr>
          <w:rFonts w:ascii="Tahoma" w:eastAsia="Times New Roman" w:hAnsi="Tahoma" w:hint="cs"/>
          <w:sz w:val="24"/>
          <w:rtl/>
        </w:rPr>
        <w:t>-؟ قَالَ علیه السلام تَغْتَسِلُ النَّصْرَانِيَّةُ ثُمَّ تُغَسِّلُهَا.</w:t>
      </w:r>
    </w:p>
    <w:p w:rsidR="00F02F94" w:rsidRDefault="00F02F94" w:rsidP="00F02F94">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روایت دوم باب، می گوید رسول خدا صلی الله علیه و آله و سلم به قبیله ایی رفت آن ها گفتند زنی در قبیله ما بوده است و محرمی هم نداشت و مُرد:</w:t>
      </w:r>
    </w:p>
    <w:p w:rsidR="006B7FF9" w:rsidRDefault="00F02F94" w:rsidP="006B7FF9">
      <w:pPr>
        <w:pStyle w:val="ListParagraph"/>
        <w:spacing w:before="100" w:beforeAutospacing="1" w:after="100" w:afterAutospacing="1" w:line="360" w:lineRule="auto"/>
        <w:jc w:val="lowKashida"/>
        <w:rPr>
          <w:rFonts w:ascii="Tahoma" w:eastAsia="Times New Roman" w:hAnsi="Tahoma"/>
          <w:sz w:val="24"/>
          <w:rtl/>
        </w:rPr>
      </w:pPr>
      <w:r w:rsidRPr="00F02F94">
        <w:rPr>
          <w:rFonts w:ascii="Tahoma" w:eastAsia="Times New Roman" w:hAnsi="Tahoma" w:hint="cs"/>
          <w:sz w:val="24"/>
          <w:rtl/>
        </w:rPr>
        <w:lastRenderedPageBreak/>
        <w:t>أَتَى رَسُولَ اللَّهِ ص نَفَرٌ فَقَالُوا إِنَّ امْرَأَةً تُوُفِّيَتْ مَعَنَا وَ لَيْسَ مَعَهَا ذُو مَحْرَمٍ فَقَالَ كَيْفَ صَنَعْتُمْ فَقَالُوا صَبَبْنَا عَلَيْهَا الْمَاءَ صَبّاً فَقَالَ</w:t>
      </w:r>
      <w:r>
        <w:rPr>
          <w:rFonts w:ascii="Tahoma" w:eastAsia="Times New Roman" w:hAnsi="Tahoma" w:hint="cs"/>
          <w:sz w:val="24"/>
          <w:rtl/>
        </w:rPr>
        <w:t xml:space="preserve"> صلی الله علیه و آله و سلم أَ </w:t>
      </w:r>
      <w:r w:rsidRPr="00F02F94">
        <w:rPr>
          <w:rFonts w:ascii="Tahoma" w:eastAsia="Times New Roman" w:hAnsi="Tahoma" w:hint="cs"/>
          <w:sz w:val="24"/>
          <w:rtl/>
        </w:rPr>
        <w:t>وَ مَا</w:t>
      </w:r>
      <w:r w:rsidRPr="00F02F94">
        <w:rPr>
          <w:rFonts w:ascii="Tahoma" w:eastAsia="Times New Roman" w:hAnsi="Tahoma"/>
          <w:sz w:val="24"/>
          <w:vertAlign w:val="superscript"/>
          <w:rtl/>
        </w:rPr>
        <w:footnoteReference w:id="7"/>
      </w:r>
      <w:r w:rsidRPr="00F02F94">
        <w:rPr>
          <w:rFonts w:ascii="Tahoma" w:eastAsia="Times New Roman" w:hAnsi="Tahoma" w:hint="cs"/>
          <w:sz w:val="24"/>
          <w:rtl/>
        </w:rPr>
        <w:t xml:space="preserve"> وَجَدْتُمُ امْرَأَةً مِنْ أَهْلِ الْكِتَابِ تُغَسِّلُهَا قَالُوا لَا قَالَ أَ فَلَا يَمَّمْتُمُوهَا.</w:t>
      </w:r>
    </w:p>
    <w:p w:rsidR="00595823" w:rsidRPr="006B7FF9" w:rsidRDefault="0016130A" w:rsidP="006B7FF9">
      <w:pPr>
        <w:spacing w:before="100" w:beforeAutospacing="1" w:after="100" w:afterAutospacing="1" w:line="360" w:lineRule="auto"/>
        <w:jc w:val="lowKashida"/>
        <w:rPr>
          <w:rFonts w:ascii="Tahoma" w:eastAsia="Times New Roman" w:hAnsi="Tahoma"/>
          <w:sz w:val="24"/>
          <w:rtl/>
        </w:rPr>
      </w:pPr>
      <w:r w:rsidRPr="006B7FF9">
        <w:rPr>
          <w:rFonts w:ascii="Tahoma" w:eastAsia="Times New Roman" w:hAnsi="Tahoma"/>
          <w:sz w:val="24"/>
          <w:rtl/>
        </w:rPr>
        <w:t>و صلی الل</w:t>
      </w:r>
      <w:r w:rsidR="00F97C5E" w:rsidRPr="006B7FF9">
        <w:rPr>
          <w:rFonts w:ascii="Tahoma" w:eastAsia="Times New Roman" w:hAnsi="Tahoma"/>
          <w:sz w:val="24"/>
          <w:rtl/>
        </w:rPr>
        <w:t>ّ</w:t>
      </w:r>
      <w:r w:rsidRPr="006B7FF9">
        <w:rPr>
          <w:rFonts w:ascii="Tahoma" w:eastAsia="Times New Roman" w:hAnsi="Tahoma"/>
          <w:sz w:val="24"/>
          <w:rtl/>
        </w:rPr>
        <w:t>ه علی محمد</w:t>
      </w:r>
      <w:r w:rsidR="003A3494" w:rsidRPr="006B7FF9">
        <w:rPr>
          <w:rFonts w:ascii="Tahoma" w:eastAsia="Times New Roman" w:hAnsi="Tahoma"/>
          <w:sz w:val="24"/>
          <w:rtl/>
        </w:rPr>
        <w:t>ٍ</w:t>
      </w:r>
      <w:r w:rsidRPr="006B7FF9">
        <w:rPr>
          <w:rFonts w:ascii="Tahoma" w:eastAsia="Times New Roman" w:hAnsi="Tahoma"/>
          <w:sz w:val="24"/>
          <w:rtl/>
        </w:rPr>
        <w:t xml:space="preserve"> و </w:t>
      </w:r>
      <w:r w:rsidR="003A3494" w:rsidRPr="006B7FF9">
        <w:rPr>
          <w:rFonts w:ascii="Tahoma" w:eastAsia="Times New Roman" w:hAnsi="Tahoma"/>
          <w:sz w:val="24"/>
          <w:rtl/>
        </w:rPr>
        <w:t>آله</w:t>
      </w:r>
      <w:r w:rsidRPr="006B7FF9">
        <w:rPr>
          <w:rFonts w:ascii="Tahoma" w:eastAsia="Times New Roman" w:hAnsi="Tahoma"/>
          <w:sz w:val="24"/>
          <w:rtl/>
        </w:rPr>
        <w:t xml:space="preserve"> الطی</w:t>
      </w:r>
      <w:r w:rsidR="003A3494" w:rsidRPr="006B7FF9">
        <w:rPr>
          <w:rFonts w:ascii="Tahoma" w:eastAsia="Times New Roman" w:hAnsi="Tahoma"/>
          <w:sz w:val="24"/>
          <w:rtl/>
        </w:rPr>
        <w:t>ّ</w:t>
      </w:r>
      <w:r w:rsidRPr="006B7FF9">
        <w:rPr>
          <w:rFonts w:ascii="Tahoma" w:eastAsia="Times New Roman" w:hAnsi="Tahoma"/>
          <w:sz w:val="24"/>
          <w:rtl/>
        </w:rPr>
        <w:t>بین الطاهرین.</w:t>
      </w:r>
    </w:p>
    <w:sectPr w:rsidR="00595823" w:rsidRPr="006B7FF9" w:rsidSect="00E20D8A">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0E8" w:rsidRDefault="00E170E8" w:rsidP="00842A39">
      <w:pPr>
        <w:spacing w:after="0" w:line="240" w:lineRule="auto"/>
      </w:pPr>
      <w:r>
        <w:separator/>
      </w:r>
    </w:p>
  </w:endnote>
  <w:endnote w:type="continuationSeparator" w:id="0">
    <w:p w:rsidR="00E170E8" w:rsidRDefault="00E170E8"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AD27BC">
      <w:rPr>
        <w:rFonts w:ascii="Tahoma" w:hAnsi="Tahoma"/>
        <w:caps/>
        <w:noProof/>
        <w:sz w:val="24"/>
        <w:rtl/>
      </w:rPr>
      <w:t>5</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0E8" w:rsidRDefault="00E170E8" w:rsidP="00842A39">
      <w:pPr>
        <w:spacing w:after="0" w:line="240" w:lineRule="auto"/>
      </w:pPr>
      <w:r>
        <w:separator/>
      </w:r>
    </w:p>
  </w:footnote>
  <w:footnote w:type="continuationSeparator" w:id="0">
    <w:p w:rsidR="00E170E8" w:rsidRDefault="00E170E8" w:rsidP="00842A39">
      <w:pPr>
        <w:spacing w:after="0" w:line="240" w:lineRule="auto"/>
      </w:pPr>
      <w:r>
        <w:continuationSeparator/>
      </w:r>
    </w:p>
  </w:footnote>
  <w:footnote w:id="1">
    <w:p w:rsidR="00967605" w:rsidRDefault="00967605" w:rsidP="00967605">
      <w:pPr>
        <w:pStyle w:val="FootnoteText"/>
        <w:rPr>
          <w:rtl/>
        </w:rPr>
      </w:pPr>
      <w:r>
        <w:rPr>
          <w:rStyle w:val="FootnoteReference"/>
        </w:rPr>
        <w:footnoteRef/>
      </w:r>
      <w:r>
        <w:rPr>
          <w:rtl/>
        </w:rPr>
        <w:t xml:space="preserve"> ( 3)- في المصدر زيادة من أصحابنا.</w:t>
      </w:r>
    </w:p>
  </w:footnote>
  <w:footnote w:id="2">
    <w:p w:rsidR="00D204A4" w:rsidRDefault="00D204A4" w:rsidP="00D204A4">
      <w:pPr>
        <w:pStyle w:val="FootnoteText"/>
        <w:rPr>
          <w:rtl/>
        </w:rPr>
      </w:pPr>
      <w:r>
        <w:rPr>
          <w:rStyle w:val="FootnoteReference"/>
        </w:rPr>
        <w:footnoteRef/>
      </w:r>
      <w:r>
        <w:rPr>
          <w:rtl/>
        </w:rPr>
        <w:t xml:space="preserve"> </w:t>
      </w:r>
      <w:r>
        <w:rPr>
          <w:rtl/>
        </w:rPr>
        <w:t xml:space="preserve">( </w:t>
      </w:r>
      <w:r>
        <w:rPr>
          <w:rtl/>
        </w:rPr>
        <w:t>3)- في نسخة- لا تسترضعوا للصبي( هامش المصحّحة).</w:t>
      </w:r>
    </w:p>
  </w:footnote>
  <w:footnote w:id="3">
    <w:p w:rsidR="00D204A4" w:rsidRDefault="00D204A4" w:rsidP="00D204A4">
      <w:pPr>
        <w:pStyle w:val="FootnoteText"/>
        <w:rPr>
          <w:rtl/>
        </w:rPr>
      </w:pPr>
      <w:r>
        <w:rPr>
          <w:rStyle w:val="FootnoteReference"/>
        </w:rPr>
        <w:footnoteRef/>
      </w:r>
      <w:r>
        <w:rPr>
          <w:rtl/>
        </w:rPr>
        <w:t xml:space="preserve"> </w:t>
      </w:r>
      <w:r>
        <w:rPr>
          <w:rtl/>
        </w:rPr>
        <w:t xml:space="preserve">( </w:t>
      </w:r>
      <w:r>
        <w:rPr>
          <w:rtl/>
        </w:rPr>
        <w:t>4)- في نسخة- استرضع( هامش المصحّحة).</w:t>
      </w:r>
    </w:p>
  </w:footnote>
  <w:footnote w:id="4">
    <w:p w:rsidR="008F5F91" w:rsidRDefault="008F5F91" w:rsidP="008F5F91">
      <w:pPr>
        <w:pStyle w:val="FootnoteText"/>
        <w:rPr>
          <w:rFonts w:ascii="Traditional Arabic" w:hAnsi="Traditional Arabic" w:cs="Traditional Arabic"/>
          <w:color w:val="000000"/>
          <w:rtl/>
        </w:rPr>
      </w:pPr>
      <w:r>
        <w:rPr>
          <w:rStyle w:val="FootnoteReference"/>
          <w:color w:val="000000"/>
        </w:rPr>
        <w:footnoteRef/>
      </w:r>
      <w:r>
        <w:rPr>
          <w:color w:val="000000"/>
          <w:rtl/>
        </w:rPr>
        <w:t xml:space="preserve"> </w:t>
      </w:r>
      <w:r>
        <w:rPr>
          <w:color w:val="000000"/>
          <w:rtl/>
        </w:rPr>
        <w:t xml:space="preserve">( </w:t>
      </w:r>
      <w:r>
        <w:rPr>
          <w:color w:val="000000"/>
          <w:rtl/>
        </w:rPr>
        <w:t>1)- اذا أرضعن لكم فامنعوهن.</w:t>
      </w:r>
    </w:p>
  </w:footnote>
  <w:footnote w:id="5">
    <w:p w:rsidR="00F02F94" w:rsidRDefault="00F02F94" w:rsidP="00F02F94">
      <w:pPr>
        <w:pStyle w:val="FootnoteText"/>
        <w:rPr>
          <w:rtl/>
        </w:rPr>
      </w:pPr>
      <w:r>
        <w:rPr>
          <w:rStyle w:val="FootnoteReference"/>
        </w:rPr>
        <w:footnoteRef/>
      </w:r>
      <w:r>
        <w:rPr>
          <w:rtl/>
        </w:rPr>
        <w:t xml:space="preserve"> </w:t>
      </w:r>
      <w:r>
        <w:rPr>
          <w:rtl/>
        </w:rPr>
        <w:t xml:space="preserve">( </w:t>
      </w:r>
      <w:r>
        <w:rPr>
          <w:rtl/>
        </w:rPr>
        <w:t>5)- وضع المصنّف على هذه الكلمة اشارة، و لم يصور المشار إليه في هامش المصورة، و في المصدر- يغتسل النصراني ثم يغسله.</w:t>
      </w:r>
    </w:p>
  </w:footnote>
  <w:footnote w:id="6">
    <w:p w:rsidR="00F02F94" w:rsidRDefault="00F02F94" w:rsidP="00F02F94">
      <w:pPr>
        <w:pStyle w:val="FootnoteText"/>
        <w:rPr>
          <w:rtl/>
        </w:rPr>
      </w:pPr>
      <w:r>
        <w:rPr>
          <w:rStyle w:val="FootnoteReference"/>
        </w:rPr>
        <w:footnoteRef/>
      </w:r>
      <w:r>
        <w:rPr>
          <w:rtl/>
        </w:rPr>
        <w:t xml:space="preserve"> </w:t>
      </w:r>
      <w:r>
        <w:rPr>
          <w:rtl/>
        </w:rPr>
        <w:t xml:space="preserve">( </w:t>
      </w:r>
      <w:r>
        <w:rPr>
          <w:rtl/>
        </w:rPr>
        <w:t>6)- في الكافي زيادة- ليس بينها و بينهن قرابة( هامش المخطوط).</w:t>
      </w:r>
    </w:p>
  </w:footnote>
  <w:footnote w:id="7">
    <w:p w:rsidR="00F02F94" w:rsidRDefault="00F02F94" w:rsidP="00F02F94">
      <w:pPr>
        <w:pStyle w:val="FootnoteText"/>
        <w:rPr>
          <w:rtl/>
        </w:rPr>
      </w:pPr>
      <w:r>
        <w:rPr>
          <w:rStyle w:val="FootnoteReference"/>
        </w:rPr>
        <w:footnoteRef/>
      </w:r>
      <w:r>
        <w:rPr>
          <w:rtl/>
        </w:rPr>
        <w:t xml:space="preserve"> </w:t>
      </w:r>
      <w:r>
        <w:rPr>
          <w:rtl/>
        </w:rPr>
        <w:t xml:space="preserve">( </w:t>
      </w:r>
      <w:r>
        <w:rPr>
          <w:rtl/>
        </w:rPr>
        <w:t>3)- في المصدر- أما.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013508">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10BC0617" wp14:editId="1842530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013508">
          <w:rPr>
            <w:rFonts w:hint="cs"/>
            <w:sz w:val="24"/>
            <w:rtl/>
          </w:rPr>
          <w:t>فقه</w:t>
        </w:r>
        <w:r w:rsidR="00233EE5">
          <w:rPr>
            <w:rFonts w:hint="cs"/>
            <w:sz w:val="24"/>
            <w:rtl/>
          </w:rPr>
          <w:t>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00EAF"/>
    <w:multiLevelType w:val="hybridMultilevel"/>
    <w:tmpl w:val="1C5C78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8E0432"/>
    <w:multiLevelType w:val="hybridMultilevel"/>
    <w:tmpl w:val="C07E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CA5D48"/>
    <w:multiLevelType w:val="hybridMultilevel"/>
    <w:tmpl w:val="C832D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0B30B4"/>
    <w:multiLevelType w:val="hybridMultilevel"/>
    <w:tmpl w:val="9B54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CB00D4"/>
    <w:multiLevelType w:val="hybridMultilevel"/>
    <w:tmpl w:val="C3261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560F05"/>
    <w:multiLevelType w:val="hybridMultilevel"/>
    <w:tmpl w:val="5F407ADC"/>
    <w:lvl w:ilvl="0" w:tplc="FF2CE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910843"/>
    <w:multiLevelType w:val="hybridMultilevel"/>
    <w:tmpl w:val="A3184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6D4A6A"/>
    <w:multiLevelType w:val="hybridMultilevel"/>
    <w:tmpl w:val="9FC4B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BC6E86"/>
    <w:multiLevelType w:val="hybridMultilevel"/>
    <w:tmpl w:val="6402F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251E54"/>
    <w:multiLevelType w:val="hybridMultilevel"/>
    <w:tmpl w:val="6FBAA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052B5B"/>
    <w:multiLevelType w:val="hybridMultilevel"/>
    <w:tmpl w:val="9392E0CC"/>
    <w:lvl w:ilvl="0" w:tplc="A47A7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2C606A"/>
    <w:multiLevelType w:val="hybridMultilevel"/>
    <w:tmpl w:val="E9CA8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F95B93"/>
    <w:multiLevelType w:val="hybridMultilevel"/>
    <w:tmpl w:val="F54E5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81B1C"/>
    <w:multiLevelType w:val="hybridMultilevel"/>
    <w:tmpl w:val="BDCA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E5A40B8"/>
    <w:multiLevelType w:val="hybridMultilevel"/>
    <w:tmpl w:val="77F68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992D0D"/>
    <w:multiLevelType w:val="hybridMultilevel"/>
    <w:tmpl w:val="D3448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BB622D"/>
    <w:multiLevelType w:val="hybridMultilevel"/>
    <w:tmpl w:val="EE42DEDE"/>
    <w:lvl w:ilvl="0" w:tplc="B8400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600AE8"/>
    <w:multiLevelType w:val="hybridMultilevel"/>
    <w:tmpl w:val="4CF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9"/>
  </w:num>
  <w:num w:numId="3">
    <w:abstractNumId w:val="18"/>
  </w:num>
  <w:num w:numId="4">
    <w:abstractNumId w:val="13"/>
  </w:num>
  <w:num w:numId="5">
    <w:abstractNumId w:val="16"/>
  </w:num>
  <w:num w:numId="6">
    <w:abstractNumId w:val="7"/>
  </w:num>
  <w:num w:numId="7">
    <w:abstractNumId w:val="21"/>
  </w:num>
  <w:num w:numId="8">
    <w:abstractNumId w:val="28"/>
  </w:num>
  <w:num w:numId="9">
    <w:abstractNumId w:val="0"/>
  </w:num>
  <w:num w:numId="10">
    <w:abstractNumId w:val="15"/>
  </w:num>
  <w:num w:numId="11">
    <w:abstractNumId w:val="20"/>
  </w:num>
  <w:num w:numId="12">
    <w:abstractNumId w:val="25"/>
  </w:num>
  <w:num w:numId="13">
    <w:abstractNumId w:val="1"/>
  </w:num>
  <w:num w:numId="14">
    <w:abstractNumId w:val="9"/>
  </w:num>
  <w:num w:numId="15">
    <w:abstractNumId w:val="31"/>
  </w:num>
  <w:num w:numId="16">
    <w:abstractNumId w:val="24"/>
  </w:num>
  <w:num w:numId="17">
    <w:abstractNumId w:val="12"/>
  </w:num>
  <w:num w:numId="18">
    <w:abstractNumId w:val="17"/>
  </w:num>
  <w:num w:numId="19">
    <w:abstractNumId w:val="14"/>
  </w:num>
  <w:num w:numId="20">
    <w:abstractNumId w:val="23"/>
  </w:num>
  <w:num w:numId="21">
    <w:abstractNumId w:val="22"/>
  </w:num>
  <w:num w:numId="22">
    <w:abstractNumId w:val="4"/>
  </w:num>
  <w:num w:numId="23">
    <w:abstractNumId w:val="10"/>
  </w:num>
  <w:num w:numId="24">
    <w:abstractNumId w:val="26"/>
  </w:num>
  <w:num w:numId="25">
    <w:abstractNumId w:val="5"/>
  </w:num>
  <w:num w:numId="26">
    <w:abstractNumId w:val="29"/>
  </w:num>
  <w:num w:numId="27">
    <w:abstractNumId w:val="11"/>
  </w:num>
  <w:num w:numId="28">
    <w:abstractNumId w:val="30"/>
  </w:num>
  <w:num w:numId="29">
    <w:abstractNumId w:val="6"/>
  </w:num>
  <w:num w:numId="30">
    <w:abstractNumId w:val="8"/>
  </w:num>
  <w:num w:numId="31">
    <w:abstractNumId w:val="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13508"/>
    <w:rsid w:val="00021025"/>
    <w:rsid w:val="00022053"/>
    <w:rsid w:val="0003108D"/>
    <w:rsid w:val="0003155F"/>
    <w:rsid w:val="000316B2"/>
    <w:rsid w:val="00032A22"/>
    <w:rsid w:val="00033439"/>
    <w:rsid w:val="00034FF0"/>
    <w:rsid w:val="00037865"/>
    <w:rsid w:val="000477E9"/>
    <w:rsid w:val="000521E5"/>
    <w:rsid w:val="000608D5"/>
    <w:rsid w:val="00065B14"/>
    <w:rsid w:val="00075AB7"/>
    <w:rsid w:val="00085160"/>
    <w:rsid w:val="00096ABA"/>
    <w:rsid w:val="000A264F"/>
    <w:rsid w:val="000A58ED"/>
    <w:rsid w:val="000A79C5"/>
    <w:rsid w:val="000B04A9"/>
    <w:rsid w:val="000B205B"/>
    <w:rsid w:val="000B3902"/>
    <w:rsid w:val="000B418D"/>
    <w:rsid w:val="000B48DA"/>
    <w:rsid w:val="000C3AE8"/>
    <w:rsid w:val="000C7D9D"/>
    <w:rsid w:val="000E45C7"/>
    <w:rsid w:val="000E5E99"/>
    <w:rsid w:val="000F0A4F"/>
    <w:rsid w:val="000F72B4"/>
    <w:rsid w:val="00107E9E"/>
    <w:rsid w:val="00113436"/>
    <w:rsid w:val="00121404"/>
    <w:rsid w:val="0012582A"/>
    <w:rsid w:val="001323F2"/>
    <w:rsid w:val="00143822"/>
    <w:rsid w:val="00154B88"/>
    <w:rsid w:val="0016130A"/>
    <w:rsid w:val="0016772D"/>
    <w:rsid w:val="001A7DED"/>
    <w:rsid w:val="001B481C"/>
    <w:rsid w:val="001C073C"/>
    <w:rsid w:val="001C41A2"/>
    <w:rsid w:val="001D4124"/>
    <w:rsid w:val="001D707E"/>
    <w:rsid w:val="001E18B6"/>
    <w:rsid w:val="001E1DD2"/>
    <w:rsid w:val="001F4DAB"/>
    <w:rsid w:val="00233EE5"/>
    <w:rsid w:val="00244282"/>
    <w:rsid w:val="00250A1D"/>
    <w:rsid w:val="00251FB2"/>
    <w:rsid w:val="00255BA1"/>
    <w:rsid w:val="002613AF"/>
    <w:rsid w:val="002676E3"/>
    <w:rsid w:val="00271AEF"/>
    <w:rsid w:val="0027256D"/>
    <w:rsid w:val="00277402"/>
    <w:rsid w:val="002811C9"/>
    <w:rsid w:val="00281825"/>
    <w:rsid w:val="0028580B"/>
    <w:rsid w:val="00286948"/>
    <w:rsid w:val="002A05A9"/>
    <w:rsid w:val="002A0B26"/>
    <w:rsid w:val="002A2673"/>
    <w:rsid w:val="002A2852"/>
    <w:rsid w:val="002A39F6"/>
    <w:rsid w:val="002B19A2"/>
    <w:rsid w:val="002B5D3F"/>
    <w:rsid w:val="002C2D9C"/>
    <w:rsid w:val="002C2E80"/>
    <w:rsid w:val="002C5C28"/>
    <w:rsid w:val="002E595C"/>
    <w:rsid w:val="002E7ECC"/>
    <w:rsid w:val="002F4355"/>
    <w:rsid w:val="003035E9"/>
    <w:rsid w:val="00316ED3"/>
    <w:rsid w:val="00336EA1"/>
    <w:rsid w:val="003642F9"/>
    <w:rsid w:val="00376B73"/>
    <w:rsid w:val="003852D6"/>
    <w:rsid w:val="003855A5"/>
    <w:rsid w:val="00386E2F"/>
    <w:rsid w:val="003A174D"/>
    <w:rsid w:val="003A3494"/>
    <w:rsid w:val="003A4374"/>
    <w:rsid w:val="003B018C"/>
    <w:rsid w:val="003B399C"/>
    <w:rsid w:val="003C4AE2"/>
    <w:rsid w:val="003C53E9"/>
    <w:rsid w:val="003D4199"/>
    <w:rsid w:val="003D7059"/>
    <w:rsid w:val="003D7434"/>
    <w:rsid w:val="003E1F20"/>
    <w:rsid w:val="003E318D"/>
    <w:rsid w:val="003E798C"/>
    <w:rsid w:val="0041002B"/>
    <w:rsid w:val="00410FA8"/>
    <w:rsid w:val="00422CC6"/>
    <w:rsid w:val="00423B32"/>
    <w:rsid w:val="00432700"/>
    <w:rsid w:val="004442C3"/>
    <w:rsid w:val="00445CE2"/>
    <w:rsid w:val="00450696"/>
    <w:rsid w:val="004558EC"/>
    <w:rsid w:val="00461347"/>
    <w:rsid w:val="00470745"/>
    <w:rsid w:val="00475AEC"/>
    <w:rsid w:val="0048455B"/>
    <w:rsid w:val="004853E6"/>
    <w:rsid w:val="0049042F"/>
    <w:rsid w:val="004929C7"/>
    <w:rsid w:val="0049601F"/>
    <w:rsid w:val="004A47BC"/>
    <w:rsid w:val="004A4DB6"/>
    <w:rsid w:val="004A63DC"/>
    <w:rsid w:val="004B2851"/>
    <w:rsid w:val="004B78BC"/>
    <w:rsid w:val="004C7024"/>
    <w:rsid w:val="004E13C2"/>
    <w:rsid w:val="004F0527"/>
    <w:rsid w:val="004F1639"/>
    <w:rsid w:val="004F386D"/>
    <w:rsid w:val="00501EFD"/>
    <w:rsid w:val="00516D03"/>
    <w:rsid w:val="00521ACD"/>
    <w:rsid w:val="00522D65"/>
    <w:rsid w:val="00525DFE"/>
    <w:rsid w:val="005365E1"/>
    <w:rsid w:val="00544AB5"/>
    <w:rsid w:val="00544F85"/>
    <w:rsid w:val="00545D58"/>
    <w:rsid w:val="00550FC8"/>
    <w:rsid w:val="005531E4"/>
    <w:rsid w:val="00555BA1"/>
    <w:rsid w:val="00556997"/>
    <w:rsid w:val="005613CB"/>
    <w:rsid w:val="00562F93"/>
    <w:rsid w:val="00563DCF"/>
    <w:rsid w:val="005726FD"/>
    <w:rsid w:val="00576C8A"/>
    <w:rsid w:val="0058168D"/>
    <w:rsid w:val="005868AE"/>
    <w:rsid w:val="00594F1F"/>
    <w:rsid w:val="00595823"/>
    <w:rsid w:val="005A6488"/>
    <w:rsid w:val="005B1378"/>
    <w:rsid w:val="005C2211"/>
    <w:rsid w:val="005C454C"/>
    <w:rsid w:val="005C4565"/>
    <w:rsid w:val="005C5C81"/>
    <w:rsid w:val="005D17AB"/>
    <w:rsid w:val="005D2772"/>
    <w:rsid w:val="005D6CDE"/>
    <w:rsid w:val="005E266A"/>
    <w:rsid w:val="00600930"/>
    <w:rsid w:val="00606435"/>
    <w:rsid w:val="006079A6"/>
    <w:rsid w:val="00610F4C"/>
    <w:rsid w:val="00613118"/>
    <w:rsid w:val="00616F80"/>
    <w:rsid w:val="006265BC"/>
    <w:rsid w:val="00630F0A"/>
    <w:rsid w:val="006354C6"/>
    <w:rsid w:val="006568AB"/>
    <w:rsid w:val="0066055A"/>
    <w:rsid w:val="00663F03"/>
    <w:rsid w:val="006657BA"/>
    <w:rsid w:val="00665DE1"/>
    <w:rsid w:val="00682A67"/>
    <w:rsid w:val="006A0875"/>
    <w:rsid w:val="006A50CD"/>
    <w:rsid w:val="006B7C34"/>
    <w:rsid w:val="006B7FF9"/>
    <w:rsid w:val="006C530C"/>
    <w:rsid w:val="006E4151"/>
    <w:rsid w:val="006E63FD"/>
    <w:rsid w:val="006F0B90"/>
    <w:rsid w:val="006F2E3F"/>
    <w:rsid w:val="006F502F"/>
    <w:rsid w:val="00700C89"/>
    <w:rsid w:val="00706ECD"/>
    <w:rsid w:val="0070719B"/>
    <w:rsid w:val="00711066"/>
    <w:rsid w:val="007209B2"/>
    <w:rsid w:val="007216BC"/>
    <w:rsid w:val="0072360B"/>
    <w:rsid w:val="00724097"/>
    <w:rsid w:val="00735FA1"/>
    <w:rsid w:val="00741948"/>
    <w:rsid w:val="007623C1"/>
    <w:rsid w:val="00767215"/>
    <w:rsid w:val="0077137B"/>
    <w:rsid w:val="00773C5C"/>
    <w:rsid w:val="00775B47"/>
    <w:rsid w:val="00776A14"/>
    <w:rsid w:val="007A0F71"/>
    <w:rsid w:val="007A2918"/>
    <w:rsid w:val="007A341C"/>
    <w:rsid w:val="007A677A"/>
    <w:rsid w:val="007A7797"/>
    <w:rsid w:val="007B41C7"/>
    <w:rsid w:val="007C159F"/>
    <w:rsid w:val="007C53AC"/>
    <w:rsid w:val="007D4B52"/>
    <w:rsid w:val="007D54DF"/>
    <w:rsid w:val="007F47C8"/>
    <w:rsid w:val="008053ED"/>
    <w:rsid w:val="0080714B"/>
    <w:rsid w:val="00814F95"/>
    <w:rsid w:val="00817A5C"/>
    <w:rsid w:val="008203E5"/>
    <w:rsid w:val="00826779"/>
    <w:rsid w:val="008409AA"/>
    <w:rsid w:val="00841854"/>
    <w:rsid w:val="008421CC"/>
    <w:rsid w:val="00842A39"/>
    <w:rsid w:val="0084327E"/>
    <w:rsid w:val="00845E87"/>
    <w:rsid w:val="008468F9"/>
    <w:rsid w:val="00846BF7"/>
    <w:rsid w:val="008516AC"/>
    <w:rsid w:val="00853A7F"/>
    <w:rsid w:val="00855A70"/>
    <w:rsid w:val="00855E61"/>
    <w:rsid w:val="00856188"/>
    <w:rsid w:val="0086250E"/>
    <w:rsid w:val="008639F1"/>
    <w:rsid w:val="0087291F"/>
    <w:rsid w:val="00883549"/>
    <w:rsid w:val="00887923"/>
    <w:rsid w:val="008A4F8E"/>
    <w:rsid w:val="008A61A4"/>
    <w:rsid w:val="008B0292"/>
    <w:rsid w:val="008C3436"/>
    <w:rsid w:val="008F5F91"/>
    <w:rsid w:val="009040C0"/>
    <w:rsid w:val="00904CE3"/>
    <w:rsid w:val="00924323"/>
    <w:rsid w:val="00931957"/>
    <w:rsid w:val="009349F8"/>
    <w:rsid w:val="009360B6"/>
    <w:rsid w:val="00940D35"/>
    <w:rsid w:val="009414A4"/>
    <w:rsid w:val="00947750"/>
    <w:rsid w:val="00966611"/>
    <w:rsid w:val="00966A71"/>
    <w:rsid w:val="00967605"/>
    <w:rsid w:val="00997BA1"/>
    <w:rsid w:val="009A0EF9"/>
    <w:rsid w:val="009A1447"/>
    <w:rsid w:val="009C264E"/>
    <w:rsid w:val="009D31C6"/>
    <w:rsid w:val="009D3395"/>
    <w:rsid w:val="00A11AE2"/>
    <w:rsid w:val="00A223B1"/>
    <w:rsid w:val="00A32F93"/>
    <w:rsid w:val="00A71F50"/>
    <w:rsid w:val="00A73690"/>
    <w:rsid w:val="00A75CC3"/>
    <w:rsid w:val="00A8016B"/>
    <w:rsid w:val="00A8588B"/>
    <w:rsid w:val="00A96762"/>
    <w:rsid w:val="00A968FD"/>
    <w:rsid w:val="00AB0E89"/>
    <w:rsid w:val="00AB3423"/>
    <w:rsid w:val="00AB691B"/>
    <w:rsid w:val="00AD169A"/>
    <w:rsid w:val="00AD1DB8"/>
    <w:rsid w:val="00AD2553"/>
    <w:rsid w:val="00AD27BC"/>
    <w:rsid w:val="00AD7A59"/>
    <w:rsid w:val="00AF192F"/>
    <w:rsid w:val="00AF7037"/>
    <w:rsid w:val="00B06F95"/>
    <w:rsid w:val="00B257E2"/>
    <w:rsid w:val="00B331A9"/>
    <w:rsid w:val="00B33F9D"/>
    <w:rsid w:val="00B371F1"/>
    <w:rsid w:val="00B47A46"/>
    <w:rsid w:val="00B558C0"/>
    <w:rsid w:val="00B7083B"/>
    <w:rsid w:val="00B7396C"/>
    <w:rsid w:val="00B8084E"/>
    <w:rsid w:val="00B852F1"/>
    <w:rsid w:val="00B90B8D"/>
    <w:rsid w:val="00B967E8"/>
    <w:rsid w:val="00BA1B65"/>
    <w:rsid w:val="00BA3EB6"/>
    <w:rsid w:val="00BA417E"/>
    <w:rsid w:val="00BB5C25"/>
    <w:rsid w:val="00BC03A6"/>
    <w:rsid w:val="00BC2E99"/>
    <w:rsid w:val="00BD27C7"/>
    <w:rsid w:val="00BE3E46"/>
    <w:rsid w:val="00BE44E2"/>
    <w:rsid w:val="00BE56DF"/>
    <w:rsid w:val="00BE6CB9"/>
    <w:rsid w:val="00C01F2B"/>
    <w:rsid w:val="00C24BA3"/>
    <w:rsid w:val="00C31046"/>
    <w:rsid w:val="00C44C81"/>
    <w:rsid w:val="00C46D2A"/>
    <w:rsid w:val="00C54EF7"/>
    <w:rsid w:val="00C55D0C"/>
    <w:rsid w:val="00C55D63"/>
    <w:rsid w:val="00C55EF8"/>
    <w:rsid w:val="00C56C53"/>
    <w:rsid w:val="00C663A5"/>
    <w:rsid w:val="00C814F4"/>
    <w:rsid w:val="00C8773E"/>
    <w:rsid w:val="00C95B1E"/>
    <w:rsid w:val="00CA02D0"/>
    <w:rsid w:val="00CA60B6"/>
    <w:rsid w:val="00CA675C"/>
    <w:rsid w:val="00CA7EF7"/>
    <w:rsid w:val="00CB09C6"/>
    <w:rsid w:val="00CB134F"/>
    <w:rsid w:val="00CB3746"/>
    <w:rsid w:val="00CB4909"/>
    <w:rsid w:val="00CD059F"/>
    <w:rsid w:val="00CD1CFE"/>
    <w:rsid w:val="00CE07D7"/>
    <w:rsid w:val="00CE3E1A"/>
    <w:rsid w:val="00CF5976"/>
    <w:rsid w:val="00D0173E"/>
    <w:rsid w:val="00D034E6"/>
    <w:rsid w:val="00D117C9"/>
    <w:rsid w:val="00D204A4"/>
    <w:rsid w:val="00D33700"/>
    <w:rsid w:val="00D5255F"/>
    <w:rsid w:val="00D83677"/>
    <w:rsid w:val="00D9100A"/>
    <w:rsid w:val="00D938A9"/>
    <w:rsid w:val="00DB1421"/>
    <w:rsid w:val="00DD5AC2"/>
    <w:rsid w:val="00DE4084"/>
    <w:rsid w:val="00DE5B9A"/>
    <w:rsid w:val="00DE6281"/>
    <w:rsid w:val="00DF5C93"/>
    <w:rsid w:val="00DF7399"/>
    <w:rsid w:val="00E03B2D"/>
    <w:rsid w:val="00E14EEC"/>
    <w:rsid w:val="00E167EC"/>
    <w:rsid w:val="00E170E8"/>
    <w:rsid w:val="00E20D8A"/>
    <w:rsid w:val="00E2581B"/>
    <w:rsid w:val="00E31060"/>
    <w:rsid w:val="00E32349"/>
    <w:rsid w:val="00E347CC"/>
    <w:rsid w:val="00E352EB"/>
    <w:rsid w:val="00E414B6"/>
    <w:rsid w:val="00E41827"/>
    <w:rsid w:val="00E440CD"/>
    <w:rsid w:val="00E5028C"/>
    <w:rsid w:val="00E7793F"/>
    <w:rsid w:val="00E8295A"/>
    <w:rsid w:val="00E916B6"/>
    <w:rsid w:val="00EA430F"/>
    <w:rsid w:val="00EA79A1"/>
    <w:rsid w:val="00EB24F1"/>
    <w:rsid w:val="00EB28A1"/>
    <w:rsid w:val="00EB5EE6"/>
    <w:rsid w:val="00EB65B6"/>
    <w:rsid w:val="00EB678A"/>
    <w:rsid w:val="00EB79AC"/>
    <w:rsid w:val="00EC3927"/>
    <w:rsid w:val="00EC4300"/>
    <w:rsid w:val="00EE073E"/>
    <w:rsid w:val="00EE26A8"/>
    <w:rsid w:val="00EF175E"/>
    <w:rsid w:val="00F02F94"/>
    <w:rsid w:val="00F040B3"/>
    <w:rsid w:val="00F12733"/>
    <w:rsid w:val="00F17EF3"/>
    <w:rsid w:val="00F2366D"/>
    <w:rsid w:val="00F3269F"/>
    <w:rsid w:val="00F3303E"/>
    <w:rsid w:val="00F44CC0"/>
    <w:rsid w:val="00F47625"/>
    <w:rsid w:val="00F5766D"/>
    <w:rsid w:val="00F61869"/>
    <w:rsid w:val="00F63688"/>
    <w:rsid w:val="00F73D96"/>
    <w:rsid w:val="00F77C97"/>
    <w:rsid w:val="00F94469"/>
    <w:rsid w:val="00F94EB2"/>
    <w:rsid w:val="00F9560C"/>
    <w:rsid w:val="00F97C5E"/>
    <w:rsid w:val="00FB2C89"/>
    <w:rsid w:val="00FC0082"/>
    <w:rsid w:val="00FC2F40"/>
    <w:rsid w:val="00FD0065"/>
    <w:rsid w:val="00FD2B3C"/>
    <w:rsid w:val="00FE43E5"/>
    <w:rsid w:val="00FE4A76"/>
    <w:rsid w:val="00FE4BFF"/>
    <w:rsid w:val="00FF22FE"/>
    <w:rsid w:val="00FF4A4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4434">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65688220">
      <w:bodyDiv w:val="1"/>
      <w:marLeft w:val="0"/>
      <w:marRight w:val="0"/>
      <w:marTop w:val="0"/>
      <w:marBottom w:val="0"/>
      <w:divBdr>
        <w:top w:val="none" w:sz="0" w:space="0" w:color="auto"/>
        <w:left w:val="none" w:sz="0" w:space="0" w:color="auto"/>
        <w:bottom w:val="none" w:sz="0" w:space="0" w:color="auto"/>
        <w:right w:val="none" w:sz="0" w:space="0" w:color="auto"/>
      </w:divBdr>
    </w:div>
    <w:div w:id="10920294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36920734">
      <w:bodyDiv w:val="1"/>
      <w:marLeft w:val="0"/>
      <w:marRight w:val="0"/>
      <w:marTop w:val="0"/>
      <w:marBottom w:val="0"/>
      <w:divBdr>
        <w:top w:val="none" w:sz="0" w:space="0" w:color="auto"/>
        <w:left w:val="none" w:sz="0" w:space="0" w:color="auto"/>
        <w:bottom w:val="none" w:sz="0" w:space="0" w:color="auto"/>
        <w:right w:val="none" w:sz="0" w:space="0" w:color="auto"/>
      </w:divBdr>
    </w:div>
    <w:div w:id="143395480">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56264978">
      <w:bodyDiv w:val="1"/>
      <w:marLeft w:val="0"/>
      <w:marRight w:val="0"/>
      <w:marTop w:val="0"/>
      <w:marBottom w:val="0"/>
      <w:divBdr>
        <w:top w:val="none" w:sz="0" w:space="0" w:color="auto"/>
        <w:left w:val="none" w:sz="0" w:space="0" w:color="auto"/>
        <w:bottom w:val="none" w:sz="0" w:space="0" w:color="auto"/>
        <w:right w:val="none" w:sz="0" w:space="0" w:color="auto"/>
      </w:divBdr>
    </w:div>
    <w:div w:id="162863950">
      <w:bodyDiv w:val="1"/>
      <w:marLeft w:val="0"/>
      <w:marRight w:val="0"/>
      <w:marTop w:val="0"/>
      <w:marBottom w:val="0"/>
      <w:divBdr>
        <w:top w:val="none" w:sz="0" w:space="0" w:color="auto"/>
        <w:left w:val="none" w:sz="0" w:space="0" w:color="auto"/>
        <w:bottom w:val="none" w:sz="0" w:space="0" w:color="auto"/>
        <w:right w:val="none" w:sz="0" w:space="0" w:color="auto"/>
      </w:divBdr>
    </w:div>
    <w:div w:id="171073005">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184487952">
      <w:bodyDiv w:val="1"/>
      <w:marLeft w:val="0"/>
      <w:marRight w:val="0"/>
      <w:marTop w:val="0"/>
      <w:marBottom w:val="0"/>
      <w:divBdr>
        <w:top w:val="none" w:sz="0" w:space="0" w:color="auto"/>
        <w:left w:val="none" w:sz="0" w:space="0" w:color="auto"/>
        <w:bottom w:val="none" w:sz="0" w:space="0" w:color="auto"/>
        <w:right w:val="none" w:sz="0" w:space="0" w:color="auto"/>
      </w:divBdr>
    </w:div>
    <w:div w:id="200017358">
      <w:bodyDiv w:val="1"/>
      <w:marLeft w:val="0"/>
      <w:marRight w:val="0"/>
      <w:marTop w:val="0"/>
      <w:marBottom w:val="0"/>
      <w:divBdr>
        <w:top w:val="none" w:sz="0" w:space="0" w:color="auto"/>
        <w:left w:val="none" w:sz="0" w:space="0" w:color="auto"/>
        <w:bottom w:val="none" w:sz="0" w:space="0" w:color="auto"/>
        <w:right w:val="none" w:sz="0" w:space="0" w:color="auto"/>
      </w:divBdr>
    </w:div>
    <w:div w:id="210069971">
      <w:bodyDiv w:val="1"/>
      <w:marLeft w:val="0"/>
      <w:marRight w:val="0"/>
      <w:marTop w:val="0"/>
      <w:marBottom w:val="0"/>
      <w:divBdr>
        <w:top w:val="none" w:sz="0" w:space="0" w:color="auto"/>
        <w:left w:val="none" w:sz="0" w:space="0" w:color="auto"/>
        <w:bottom w:val="none" w:sz="0" w:space="0" w:color="auto"/>
        <w:right w:val="none" w:sz="0" w:space="0" w:color="auto"/>
      </w:divBdr>
    </w:div>
    <w:div w:id="261571726">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79339194">
      <w:bodyDiv w:val="1"/>
      <w:marLeft w:val="0"/>
      <w:marRight w:val="0"/>
      <w:marTop w:val="0"/>
      <w:marBottom w:val="0"/>
      <w:divBdr>
        <w:top w:val="none" w:sz="0" w:space="0" w:color="auto"/>
        <w:left w:val="none" w:sz="0" w:space="0" w:color="auto"/>
        <w:bottom w:val="none" w:sz="0" w:space="0" w:color="auto"/>
        <w:right w:val="none" w:sz="0" w:space="0" w:color="auto"/>
      </w:divBdr>
    </w:div>
    <w:div w:id="312179416">
      <w:bodyDiv w:val="1"/>
      <w:marLeft w:val="0"/>
      <w:marRight w:val="0"/>
      <w:marTop w:val="0"/>
      <w:marBottom w:val="0"/>
      <w:divBdr>
        <w:top w:val="none" w:sz="0" w:space="0" w:color="auto"/>
        <w:left w:val="none" w:sz="0" w:space="0" w:color="auto"/>
        <w:bottom w:val="none" w:sz="0" w:space="0" w:color="auto"/>
        <w:right w:val="none" w:sz="0" w:space="0" w:color="auto"/>
      </w:divBdr>
    </w:div>
    <w:div w:id="331834285">
      <w:bodyDiv w:val="1"/>
      <w:marLeft w:val="0"/>
      <w:marRight w:val="0"/>
      <w:marTop w:val="0"/>
      <w:marBottom w:val="0"/>
      <w:divBdr>
        <w:top w:val="none" w:sz="0" w:space="0" w:color="auto"/>
        <w:left w:val="none" w:sz="0" w:space="0" w:color="auto"/>
        <w:bottom w:val="none" w:sz="0" w:space="0" w:color="auto"/>
        <w:right w:val="none" w:sz="0" w:space="0" w:color="auto"/>
      </w:divBdr>
    </w:div>
    <w:div w:id="341975491">
      <w:bodyDiv w:val="1"/>
      <w:marLeft w:val="0"/>
      <w:marRight w:val="0"/>
      <w:marTop w:val="0"/>
      <w:marBottom w:val="0"/>
      <w:divBdr>
        <w:top w:val="none" w:sz="0" w:space="0" w:color="auto"/>
        <w:left w:val="none" w:sz="0" w:space="0" w:color="auto"/>
        <w:bottom w:val="none" w:sz="0" w:space="0" w:color="auto"/>
        <w:right w:val="none" w:sz="0" w:space="0" w:color="auto"/>
      </w:divBdr>
    </w:div>
    <w:div w:id="348141450">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77121754">
      <w:bodyDiv w:val="1"/>
      <w:marLeft w:val="0"/>
      <w:marRight w:val="0"/>
      <w:marTop w:val="0"/>
      <w:marBottom w:val="0"/>
      <w:divBdr>
        <w:top w:val="none" w:sz="0" w:space="0" w:color="auto"/>
        <w:left w:val="none" w:sz="0" w:space="0" w:color="auto"/>
        <w:bottom w:val="none" w:sz="0" w:space="0" w:color="auto"/>
        <w:right w:val="none" w:sz="0" w:space="0" w:color="auto"/>
      </w:divBdr>
    </w:div>
    <w:div w:id="394668427">
      <w:bodyDiv w:val="1"/>
      <w:marLeft w:val="0"/>
      <w:marRight w:val="0"/>
      <w:marTop w:val="0"/>
      <w:marBottom w:val="0"/>
      <w:divBdr>
        <w:top w:val="none" w:sz="0" w:space="0" w:color="auto"/>
        <w:left w:val="none" w:sz="0" w:space="0" w:color="auto"/>
        <w:bottom w:val="none" w:sz="0" w:space="0" w:color="auto"/>
        <w:right w:val="none" w:sz="0" w:space="0" w:color="auto"/>
      </w:divBdr>
    </w:div>
    <w:div w:id="422148472">
      <w:bodyDiv w:val="1"/>
      <w:marLeft w:val="0"/>
      <w:marRight w:val="0"/>
      <w:marTop w:val="0"/>
      <w:marBottom w:val="0"/>
      <w:divBdr>
        <w:top w:val="none" w:sz="0" w:space="0" w:color="auto"/>
        <w:left w:val="none" w:sz="0" w:space="0" w:color="auto"/>
        <w:bottom w:val="none" w:sz="0" w:space="0" w:color="auto"/>
        <w:right w:val="none" w:sz="0" w:space="0" w:color="auto"/>
      </w:divBdr>
    </w:div>
    <w:div w:id="456334614">
      <w:bodyDiv w:val="1"/>
      <w:marLeft w:val="0"/>
      <w:marRight w:val="0"/>
      <w:marTop w:val="0"/>
      <w:marBottom w:val="0"/>
      <w:divBdr>
        <w:top w:val="none" w:sz="0" w:space="0" w:color="auto"/>
        <w:left w:val="none" w:sz="0" w:space="0" w:color="auto"/>
        <w:bottom w:val="none" w:sz="0" w:space="0" w:color="auto"/>
        <w:right w:val="none" w:sz="0" w:space="0" w:color="auto"/>
      </w:divBdr>
    </w:div>
    <w:div w:id="464781738">
      <w:bodyDiv w:val="1"/>
      <w:marLeft w:val="0"/>
      <w:marRight w:val="0"/>
      <w:marTop w:val="0"/>
      <w:marBottom w:val="0"/>
      <w:divBdr>
        <w:top w:val="none" w:sz="0" w:space="0" w:color="auto"/>
        <w:left w:val="none" w:sz="0" w:space="0" w:color="auto"/>
        <w:bottom w:val="none" w:sz="0" w:space="0" w:color="auto"/>
        <w:right w:val="none" w:sz="0" w:space="0" w:color="auto"/>
      </w:divBdr>
    </w:div>
    <w:div w:id="485784841">
      <w:bodyDiv w:val="1"/>
      <w:marLeft w:val="0"/>
      <w:marRight w:val="0"/>
      <w:marTop w:val="0"/>
      <w:marBottom w:val="0"/>
      <w:divBdr>
        <w:top w:val="none" w:sz="0" w:space="0" w:color="auto"/>
        <w:left w:val="none" w:sz="0" w:space="0" w:color="auto"/>
        <w:bottom w:val="none" w:sz="0" w:space="0" w:color="auto"/>
        <w:right w:val="none" w:sz="0" w:space="0" w:color="auto"/>
      </w:divBdr>
    </w:div>
    <w:div w:id="520049696">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35122039">
      <w:bodyDiv w:val="1"/>
      <w:marLeft w:val="0"/>
      <w:marRight w:val="0"/>
      <w:marTop w:val="0"/>
      <w:marBottom w:val="0"/>
      <w:divBdr>
        <w:top w:val="none" w:sz="0" w:space="0" w:color="auto"/>
        <w:left w:val="none" w:sz="0" w:space="0" w:color="auto"/>
        <w:bottom w:val="none" w:sz="0" w:space="0" w:color="auto"/>
        <w:right w:val="none" w:sz="0" w:space="0" w:color="auto"/>
      </w:divBdr>
    </w:div>
    <w:div w:id="589193720">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73646979">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46923216">
      <w:bodyDiv w:val="1"/>
      <w:marLeft w:val="0"/>
      <w:marRight w:val="0"/>
      <w:marTop w:val="0"/>
      <w:marBottom w:val="0"/>
      <w:divBdr>
        <w:top w:val="none" w:sz="0" w:space="0" w:color="auto"/>
        <w:left w:val="none" w:sz="0" w:space="0" w:color="auto"/>
        <w:bottom w:val="none" w:sz="0" w:space="0" w:color="auto"/>
        <w:right w:val="none" w:sz="0" w:space="0" w:color="auto"/>
      </w:divBdr>
    </w:div>
    <w:div w:id="748383280">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782530373">
      <w:bodyDiv w:val="1"/>
      <w:marLeft w:val="0"/>
      <w:marRight w:val="0"/>
      <w:marTop w:val="0"/>
      <w:marBottom w:val="0"/>
      <w:divBdr>
        <w:top w:val="none" w:sz="0" w:space="0" w:color="auto"/>
        <w:left w:val="none" w:sz="0" w:space="0" w:color="auto"/>
        <w:bottom w:val="none" w:sz="0" w:space="0" w:color="auto"/>
        <w:right w:val="none" w:sz="0" w:space="0" w:color="auto"/>
      </w:divBdr>
    </w:div>
    <w:div w:id="806555003">
      <w:bodyDiv w:val="1"/>
      <w:marLeft w:val="0"/>
      <w:marRight w:val="0"/>
      <w:marTop w:val="0"/>
      <w:marBottom w:val="0"/>
      <w:divBdr>
        <w:top w:val="none" w:sz="0" w:space="0" w:color="auto"/>
        <w:left w:val="none" w:sz="0" w:space="0" w:color="auto"/>
        <w:bottom w:val="none" w:sz="0" w:space="0" w:color="auto"/>
        <w:right w:val="none" w:sz="0" w:space="0" w:color="auto"/>
      </w:divBdr>
    </w:div>
    <w:div w:id="829062090">
      <w:bodyDiv w:val="1"/>
      <w:marLeft w:val="0"/>
      <w:marRight w:val="0"/>
      <w:marTop w:val="0"/>
      <w:marBottom w:val="0"/>
      <w:divBdr>
        <w:top w:val="none" w:sz="0" w:space="0" w:color="auto"/>
        <w:left w:val="none" w:sz="0" w:space="0" w:color="auto"/>
        <w:bottom w:val="none" w:sz="0" w:space="0" w:color="auto"/>
        <w:right w:val="none" w:sz="0" w:space="0" w:color="auto"/>
      </w:divBdr>
    </w:div>
    <w:div w:id="886377025">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31859102">
      <w:bodyDiv w:val="1"/>
      <w:marLeft w:val="0"/>
      <w:marRight w:val="0"/>
      <w:marTop w:val="0"/>
      <w:marBottom w:val="0"/>
      <w:divBdr>
        <w:top w:val="none" w:sz="0" w:space="0" w:color="auto"/>
        <w:left w:val="none" w:sz="0" w:space="0" w:color="auto"/>
        <w:bottom w:val="none" w:sz="0" w:space="0" w:color="auto"/>
        <w:right w:val="none" w:sz="0" w:space="0" w:color="auto"/>
      </w:divBdr>
    </w:div>
    <w:div w:id="950747681">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94186575">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22391225">
      <w:bodyDiv w:val="1"/>
      <w:marLeft w:val="0"/>
      <w:marRight w:val="0"/>
      <w:marTop w:val="0"/>
      <w:marBottom w:val="0"/>
      <w:divBdr>
        <w:top w:val="none" w:sz="0" w:space="0" w:color="auto"/>
        <w:left w:val="none" w:sz="0" w:space="0" w:color="auto"/>
        <w:bottom w:val="none" w:sz="0" w:space="0" w:color="auto"/>
        <w:right w:val="none" w:sz="0" w:space="0" w:color="auto"/>
      </w:divBdr>
    </w:div>
    <w:div w:id="1030179312">
      <w:bodyDiv w:val="1"/>
      <w:marLeft w:val="0"/>
      <w:marRight w:val="0"/>
      <w:marTop w:val="0"/>
      <w:marBottom w:val="0"/>
      <w:divBdr>
        <w:top w:val="none" w:sz="0" w:space="0" w:color="auto"/>
        <w:left w:val="none" w:sz="0" w:space="0" w:color="auto"/>
        <w:bottom w:val="none" w:sz="0" w:space="0" w:color="auto"/>
        <w:right w:val="none" w:sz="0" w:space="0" w:color="auto"/>
      </w:divBdr>
    </w:div>
    <w:div w:id="1050229344">
      <w:bodyDiv w:val="1"/>
      <w:marLeft w:val="0"/>
      <w:marRight w:val="0"/>
      <w:marTop w:val="0"/>
      <w:marBottom w:val="0"/>
      <w:divBdr>
        <w:top w:val="none" w:sz="0" w:space="0" w:color="auto"/>
        <w:left w:val="none" w:sz="0" w:space="0" w:color="auto"/>
        <w:bottom w:val="none" w:sz="0" w:space="0" w:color="auto"/>
        <w:right w:val="none" w:sz="0" w:space="0" w:color="auto"/>
      </w:divBdr>
    </w:div>
    <w:div w:id="1107965833">
      <w:bodyDiv w:val="1"/>
      <w:marLeft w:val="0"/>
      <w:marRight w:val="0"/>
      <w:marTop w:val="0"/>
      <w:marBottom w:val="0"/>
      <w:divBdr>
        <w:top w:val="none" w:sz="0" w:space="0" w:color="auto"/>
        <w:left w:val="none" w:sz="0" w:space="0" w:color="auto"/>
        <w:bottom w:val="none" w:sz="0" w:space="0" w:color="auto"/>
        <w:right w:val="none" w:sz="0" w:space="0" w:color="auto"/>
      </w:divBdr>
    </w:div>
    <w:div w:id="1120077617">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06681169">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0110">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15449966">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00324521">
      <w:bodyDiv w:val="1"/>
      <w:marLeft w:val="0"/>
      <w:marRight w:val="0"/>
      <w:marTop w:val="0"/>
      <w:marBottom w:val="0"/>
      <w:divBdr>
        <w:top w:val="none" w:sz="0" w:space="0" w:color="auto"/>
        <w:left w:val="none" w:sz="0" w:space="0" w:color="auto"/>
        <w:bottom w:val="none" w:sz="0" w:space="0" w:color="auto"/>
        <w:right w:val="none" w:sz="0" w:space="0" w:color="auto"/>
      </w:divBdr>
    </w:div>
    <w:div w:id="1421831230">
      <w:bodyDiv w:val="1"/>
      <w:marLeft w:val="0"/>
      <w:marRight w:val="0"/>
      <w:marTop w:val="0"/>
      <w:marBottom w:val="0"/>
      <w:divBdr>
        <w:top w:val="none" w:sz="0" w:space="0" w:color="auto"/>
        <w:left w:val="none" w:sz="0" w:space="0" w:color="auto"/>
        <w:bottom w:val="none" w:sz="0" w:space="0" w:color="auto"/>
        <w:right w:val="none" w:sz="0" w:space="0" w:color="auto"/>
      </w:divBdr>
    </w:div>
    <w:div w:id="142896074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69085541">
      <w:bodyDiv w:val="1"/>
      <w:marLeft w:val="0"/>
      <w:marRight w:val="0"/>
      <w:marTop w:val="0"/>
      <w:marBottom w:val="0"/>
      <w:divBdr>
        <w:top w:val="none" w:sz="0" w:space="0" w:color="auto"/>
        <w:left w:val="none" w:sz="0" w:space="0" w:color="auto"/>
        <w:bottom w:val="none" w:sz="0" w:space="0" w:color="auto"/>
        <w:right w:val="none" w:sz="0" w:space="0" w:color="auto"/>
      </w:divBdr>
    </w:div>
    <w:div w:id="1486239677">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68415251">
      <w:bodyDiv w:val="1"/>
      <w:marLeft w:val="0"/>
      <w:marRight w:val="0"/>
      <w:marTop w:val="0"/>
      <w:marBottom w:val="0"/>
      <w:divBdr>
        <w:top w:val="none" w:sz="0" w:space="0" w:color="auto"/>
        <w:left w:val="none" w:sz="0" w:space="0" w:color="auto"/>
        <w:bottom w:val="none" w:sz="0" w:space="0" w:color="auto"/>
        <w:right w:val="none" w:sz="0" w:space="0" w:color="auto"/>
      </w:divBdr>
    </w:div>
    <w:div w:id="1601063375">
      <w:bodyDiv w:val="1"/>
      <w:marLeft w:val="0"/>
      <w:marRight w:val="0"/>
      <w:marTop w:val="0"/>
      <w:marBottom w:val="0"/>
      <w:divBdr>
        <w:top w:val="none" w:sz="0" w:space="0" w:color="auto"/>
        <w:left w:val="none" w:sz="0" w:space="0" w:color="auto"/>
        <w:bottom w:val="none" w:sz="0" w:space="0" w:color="auto"/>
        <w:right w:val="none" w:sz="0" w:space="0" w:color="auto"/>
      </w:divBdr>
    </w:div>
    <w:div w:id="1603997300">
      <w:bodyDiv w:val="1"/>
      <w:marLeft w:val="0"/>
      <w:marRight w:val="0"/>
      <w:marTop w:val="0"/>
      <w:marBottom w:val="0"/>
      <w:divBdr>
        <w:top w:val="none" w:sz="0" w:space="0" w:color="auto"/>
        <w:left w:val="none" w:sz="0" w:space="0" w:color="auto"/>
        <w:bottom w:val="none" w:sz="0" w:space="0" w:color="auto"/>
        <w:right w:val="none" w:sz="0" w:space="0" w:color="auto"/>
      </w:divBdr>
    </w:div>
    <w:div w:id="1621064745">
      <w:bodyDiv w:val="1"/>
      <w:marLeft w:val="0"/>
      <w:marRight w:val="0"/>
      <w:marTop w:val="0"/>
      <w:marBottom w:val="0"/>
      <w:divBdr>
        <w:top w:val="none" w:sz="0" w:space="0" w:color="auto"/>
        <w:left w:val="none" w:sz="0" w:space="0" w:color="auto"/>
        <w:bottom w:val="none" w:sz="0" w:space="0" w:color="auto"/>
        <w:right w:val="none" w:sz="0" w:space="0" w:color="auto"/>
      </w:divBdr>
    </w:div>
    <w:div w:id="1632444212">
      <w:bodyDiv w:val="1"/>
      <w:marLeft w:val="0"/>
      <w:marRight w:val="0"/>
      <w:marTop w:val="0"/>
      <w:marBottom w:val="0"/>
      <w:divBdr>
        <w:top w:val="none" w:sz="0" w:space="0" w:color="auto"/>
        <w:left w:val="none" w:sz="0" w:space="0" w:color="auto"/>
        <w:bottom w:val="none" w:sz="0" w:space="0" w:color="auto"/>
        <w:right w:val="none" w:sz="0" w:space="0" w:color="auto"/>
      </w:divBdr>
    </w:div>
    <w:div w:id="165337045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77686760">
      <w:bodyDiv w:val="1"/>
      <w:marLeft w:val="0"/>
      <w:marRight w:val="0"/>
      <w:marTop w:val="0"/>
      <w:marBottom w:val="0"/>
      <w:divBdr>
        <w:top w:val="none" w:sz="0" w:space="0" w:color="auto"/>
        <w:left w:val="none" w:sz="0" w:space="0" w:color="auto"/>
        <w:bottom w:val="none" w:sz="0" w:space="0" w:color="auto"/>
        <w:right w:val="none" w:sz="0" w:space="0" w:color="auto"/>
      </w:divBdr>
    </w:div>
    <w:div w:id="1686593223">
      <w:bodyDiv w:val="1"/>
      <w:marLeft w:val="0"/>
      <w:marRight w:val="0"/>
      <w:marTop w:val="0"/>
      <w:marBottom w:val="0"/>
      <w:divBdr>
        <w:top w:val="none" w:sz="0" w:space="0" w:color="auto"/>
        <w:left w:val="none" w:sz="0" w:space="0" w:color="auto"/>
        <w:bottom w:val="none" w:sz="0" w:space="0" w:color="auto"/>
        <w:right w:val="none" w:sz="0" w:space="0" w:color="auto"/>
      </w:divBdr>
    </w:div>
    <w:div w:id="1704093236">
      <w:bodyDiv w:val="1"/>
      <w:marLeft w:val="0"/>
      <w:marRight w:val="0"/>
      <w:marTop w:val="0"/>
      <w:marBottom w:val="0"/>
      <w:divBdr>
        <w:top w:val="none" w:sz="0" w:space="0" w:color="auto"/>
        <w:left w:val="none" w:sz="0" w:space="0" w:color="auto"/>
        <w:bottom w:val="none" w:sz="0" w:space="0" w:color="auto"/>
        <w:right w:val="none" w:sz="0" w:space="0" w:color="auto"/>
      </w:divBdr>
    </w:div>
    <w:div w:id="1734308298">
      <w:bodyDiv w:val="1"/>
      <w:marLeft w:val="0"/>
      <w:marRight w:val="0"/>
      <w:marTop w:val="0"/>
      <w:marBottom w:val="0"/>
      <w:divBdr>
        <w:top w:val="none" w:sz="0" w:space="0" w:color="auto"/>
        <w:left w:val="none" w:sz="0" w:space="0" w:color="auto"/>
        <w:bottom w:val="none" w:sz="0" w:space="0" w:color="auto"/>
        <w:right w:val="none" w:sz="0" w:space="0" w:color="auto"/>
      </w:divBdr>
    </w:div>
    <w:div w:id="1745492025">
      <w:bodyDiv w:val="1"/>
      <w:marLeft w:val="0"/>
      <w:marRight w:val="0"/>
      <w:marTop w:val="0"/>
      <w:marBottom w:val="0"/>
      <w:divBdr>
        <w:top w:val="none" w:sz="0" w:space="0" w:color="auto"/>
        <w:left w:val="none" w:sz="0" w:space="0" w:color="auto"/>
        <w:bottom w:val="none" w:sz="0" w:space="0" w:color="auto"/>
        <w:right w:val="none" w:sz="0" w:space="0" w:color="auto"/>
      </w:divBdr>
    </w:div>
    <w:div w:id="1750535650">
      <w:bodyDiv w:val="1"/>
      <w:marLeft w:val="0"/>
      <w:marRight w:val="0"/>
      <w:marTop w:val="0"/>
      <w:marBottom w:val="0"/>
      <w:divBdr>
        <w:top w:val="none" w:sz="0" w:space="0" w:color="auto"/>
        <w:left w:val="none" w:sz="0" w:space="0" w:color="auto"/>
        <w:bottom w:val="none" w:sz="0" w:space="0" w:color="auto"/>
        <w:right w:val="none" w:sz="0" w:space="0" w:color="auto"/>
      </w:divBdr>
    </w:div>
    <w:div w:id="1784881261">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4418930">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15177429">
      <w:bodyDiv w:val="1"/>
      <w:marLeft w:val="0"/>
      <w:marRight w:val="0"/>
      <w:marTop w:val="0"/>
      <w:marBottom w:val="0"/>
      <w:divBdr>
        <w:top w:val="none" w:sz="0" w:space="0" w:color="auto"/>
        <w:left w:val="none" w:sz="0" w:space="0" w:color="auto"/>
        <w:bottom w:val="none" w:sz="0" w:space="0" w:color="auto"/>
        <w:right w:val="none" w:sz="0" w:space="0" w:color="auto"/>
      </w:divBdr>
    </w:div>
    <w:div w:id="1827014437">
      <w:bodyDiv w:val="1"/>
      <w:marLeft w:val="0"/>
      <w:marRight w:val="0"/>
      <w:marTop w:val="0"/>
      <w:marBottom w:val="0"/>
      <w:divBdr>
        <w:top w:val="none" w:sz="0" w:space="0" w:color="auto"/>
        <w:left w:val="none" w:sz="0" w:space="0" w:color="auto"/>
        <w:bottom w:val="none" w:sz="0" w:space="0" w:color="auto"/>
        <w:right w:val="none" w:sz="0" w:space="0" w:color="auto"/>
      </w:divBdr>
    </w:div>
    <w:div w:id="1860312382">
      <w:bodyDiv w:val="1"/>
      <w:marLeft w:val="0"/>
      <w:marRight w:val="0"/>
      <w:marTop w:val="0"/>
      <w:marBottom w:val="0"/>
      <w:divBdr>
        <w:top w:val="none" w:sz="0" w:space="0" w:color="auto"/>
        <w:left w:val="none" w:sz="0" w:space="0" w:color="auto"/>
        <w:bottom w:val="none" w:sz="0" w:space="0" w:color="auto"/>
        <w:right w:val="none" w:sz="0" w:space="0" w:color="auto"/>
      </w:divBdr>
    </w:div>
    <w:div w:id="1872451326">
      <w:bodyDiv w:val="1"/>
      <w:marLeft w:val="0"/>
      <w:marRight w:val="0"/>
      <w:marTop w:val="0"/>
      <w:marBottom w:val="0"/>
      <w:divBdr>
        <w:top w:val="none" w:sz="0" w:space="0" w:color="auto"/>
        <w:left w:val="none" w:sz="0" w:space="0" w:color="auto"/>
        <w:bottom w:val="none" w:sz="0" w:space="0" w:color="auto"/>
        <w:right w:val="none" w:sz="0" w:space="0" w:color="auto"/>
      </w:divBdr>
    </w:div>
    <w:div w:id="1875071570">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878349932">
      <w:bodyDiv w:val="1"/>
      <w:marLeft w:val="0"/>
      <w:marRight w:val="0"/>
      <w:marTop w:val="0"/>
      <w:marBottom w:val="0"/>
      <w:divBdr>
        <w:top w:val="none" w:sz="0" w:space="0" w:color="auto"/>
        <w:left w:val="none" w:sz="0" w:space="0" w:color="auto"/>
        <w:bottom w:val="none" w:sz="0" w:space="0" w:color="auto"/>
        <w:right w:val="none" w:sz="0" w:space="0" w:color="auto"/>
      </w:divBdr>
    </w:div>
    <w:div w:id="1894196760">
      <w:bodyDiv w:val="1"/>
      <w:marLeft w:val="0"/>
      <w:marRight w:val="0"/>
      <w:marTop w:val="0"/>
      <w:marBottom w:val="0"/>
      <w:divBdr>
        <w:top w:val="none" w:sz="0" w:space="0" w:color="auto"/>
        <w:left w:val="none" w:sz="0" w:space="0" w:color="auto"/>
        <w:bottom w:val="none" w:sz="0" w:space="0" w:color="auto"/>
        <w:right w:val="none" w:sz="0" w:space="0" w:color="auto"/>
      </w:divBdr>
    </w:div>
    <w:div w:id="1901744803">
      <w:bodyDiv w:val="1"/>
      <w:marLeft w:val="0"/>
      <w:marRight w:val="0"/>
      <w:marTop w:val="0"/>
      <w:marBottom w:val="0"/>
      <w:divBdr>
        <w:top w:val="none" w:sz="0" w:space="0" w:color="auto"/>
        <w:left w:val="none" w:sz="0" w:space="0" w:color="auto"/>
        <w:bottom w:val="none" w:sz="0" w:space="0" w:color="auto"/>
        <w:right w:val="none" w:sz="0" w:space="0" w:color="auto"/>
      </w:divBdr>
    </w:div>
    <w:div w:id="1926257613">
      <w:bodyDiv w:val="1"/>
      <w:marLeft w:val="0"/>
      <w:marRight w:val="0"/>
      <w:marTop w:val="0"/>
      <w:marBottom w:val="0"/>
      <w:divBdr>
        <w:top w:val="none" w:sz="0" w:space="0" w:color="auto"/>
        <w:left w:val="none" w:sz="0" w:space="0" w:color="auto"/>
        <w:bottom w:val="none" w:sz="0" w:space="0" w:color="auto"/>
        <w:right w:val="none" w:sz="0" w:space="0" w:color="auto"/>
      </w:divBdr>
    </w:div>
    <w:div w:id="1940604887">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1918136">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75426262">
      <w:bodyDiv w:val="1"/>
      <w:marLeft w:val="0"/>
      <w:marRight w:val="0"/>
      <w:marTop w:val="0"/>
      <w:marBottom w:val="0"/>
      <w:divBdr>
        <w:top w:val="none" w:sz="0" w:space="0" w:color="auto"/>
        <w:left w:val="none" w:sz="0" w:space="0" w:color="auto"/>
        <w:bottom w:val="none" w:sz="0" w:space="0" w:color="auto"/>
        <w:right w:val="none" w:sz="0" w:space="0" w:color="auto"/>
      </w:divBdr>
    </w:div>
    <w:div w:id="2129467884">
      <w:bodyDiv w:val="1"/>
      <w:marLeft w:val="0"/>
      <w:marRight w:val="0"/>
      <w:marTop w:val="0"/>
      <w:marBottom w:val="0"/>
      <w:divBdr>
        <w:top w:val="none" w:sz="0" w:space="0" w:color="auto"/>
        <w:left w:val="none" w:sz="0" w:space="0" w:color="auto"/>
        <w:bottom w:val="none" w:sz="0" w:space="0" w:color="auto"/>
        <w:right w:val="none" w:sz="0" w:space="0" w:color="auto"/>
      </w:divBdr>
    </w:div>
    <w:div w:id="2133086938">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10819"/>
    <w:rsid w:val="000635A0"/>
    <w:rsid w:val="000D2451"/>
    <w:rsid w:val="001F28AB"/>
    <w:rsid w:val="001F4789"/>
    <w:rsid w:val="00263423"/>
    <w:rsid w:val="002F5D24"/>
    <w:rsid w:val="00393CD3"/>
    <w:rsid w:val="00433F39"/>
    <w:rsid w:val="004525B8"/>
    <w:rsid w:val="004A1473"/>
    <w:rsid w:val="004A486A"/>
    <w:rsid w:val="004D3992"/>
    <w:rsid w:val="004D5114"/>
    <w:rsid w:val="004E3C5B"/>
    <w:rsid w:val="00523AC7"/>
    <w:rsid w:val="00547D3E"/>
    <w:rsid w:val="005A3285"/>
    <w:rsid w:val="005E0E1E"/>
    <w:rsid w:val="005F34C1"/>
    <w:rsid w:val="006038B0"/>
    <w:rsid w:val="00657553"/>
    <w:rsid w:val="006A6FF9"/>
    <w:rsid w:val="006E3A3F"/>
    <w:rsid w:val="00700960"/>
    <w:rsid w:val="0072715E"/>
    <w:rsid w:val="007423F4"/>
    <w:rsid w:val="007A6D2A"/>
    <w:rsid w:val="007D49BE"/>
    <w:rsid w:val="007F6C7C"/>
    <w:rsid w:val="00853532"/>
    <w:rsid w:val="00861C8C"/>
    <w:rsid w:val="00867271"/>
    <w:rsid w:val="00874AD6"/>
    <w:rsid w:val="00905EAD"/>
    <w:rsid w:val="0094224D"/>
    <w:rsid w:val="00972CBD"/>
    <w:rsid w:val="009C5E69"/>
    <w:rsid w:val="009E1DE2"/>
    <w:rsid w:val="00A97955"/>
    <w:rsid w:val="00AC7C22"/>
    <w:rsid w:val="00AF6C22"/>
    <w:rsid w:val="00AF7426"/>
    <w:rsid w:val="00B050CB"/>
    <w:rsid w:val="00C8742A"/>
    <w:rsid w:val="00CD1966"/>
    <w:rsid w:val="00CE307C"/>
    <w:rsid w:val="00CE47ED"/>
    <w:rsid w:val="00D13AA2"/>
    <w:rsid w:val="00D37EEF"/>
    <w:rsid w:val="00D53DF4"/>
    <w:rsid w:val="00D87E95"/>
    <w:rsid w:val="00DE0D1A"/>
    <w:rsid w:val="00E128FB"/>
    <w:rsid w:val="00E35FC5"/>
    <w:rsid w:val="00E433CA"/>
    <w:rsid w:val="00E46984"/>
    <w:rsid w:val="00EE12A8"/>
    <w:rsid w:val="00EE4165"/>
    <w:rsid w:val="00EF43B5"/>
    <w:rsid w:val="00F272DF"/>
    <w:rsid w:val="00F40607"/>
    <w:rsid w:val="00F76577"/>
    <w:rsid w:val="00FA6D59"/>
    <w:rsid w:val="00FF7F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1B21A-33BA-472B-86D2-97C7557D6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2350</TotalTime>
  <Pages>5</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خارج فقه_استاد عندلیب همدانی</vt:lpstr>
    </vt:vector>
  </TitlesOfParts>
  <Company/>
  <LinksUpToDate>false</LinksUpToDate>
  <CharactersWithSpaces>8408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فقه_استاد عندلیب همدانی</dc:title>
  <dc:subject/>
  <dc:creator>mojtaba</dc:creator>
  <cp:keywords/>
  <dc:description/>
  <cp:lastModifiedBy>mojtaba</cp:lastModifiedBy>
  <cp:revision>283</cp:revision>
  <cp:lastPrinted>2017-01-08T11:02:00Z</cp:lastPrinted>
  <dcterms:created xsi:type="dcterms:W3CDTF">2016-10-30T11:44:00Z</dcterms:created>
  <dcterms:modified xsi:type="dcterms:W3CDTF">2017-03-12T03:51:00Z</dcterms:modified>
</cp:coreProperties>
</file>